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F090" w14:textId="631144C8" w:rsidR="00100C1A" w:rsidRPr="00EF698B" w:rsidRDefault="00100C1A" w:rsidP="00100C1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8bis</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Pr>
          <w:rFonts w:ascii="Arial" w:eastAsia="SimSun" w:hAnsi="Arial" w:cs="Times New Roman"/>
          <w:b/>
          <w:bCs/>
          <w:sz w:val="24"/>
          <w:szCs w:val="24"/>
          <w:lang w:eastAsia="zh-CN"/>
        </w:rPr>
        <w:t>1</w:t>
      </w:r>
      <w:r w:rsidR="00B325A2">
        <w:rPr>
          <w:rFonts w:ascii="Arial" w:eastAsia="SimSun" w:hAnsi="Arial" w:cs="Times New Roman"/>
          <w:b/>
          <w:bCs/>
          <w:sz w:val="24"/>
          <w:szCs w:val="24"/>
          <w:lang w:eastAsia="zh-CN"/>
        </w:rPr>
        <w:t>6742</w:t>
      </w:r>
    </w:p>
    <w:bookmarkEnd w:id="0"/>
    <w:bookmarkEnd w:id="1"/>
    <w:p w14:paraId="29B3C005" w14:textId="77777777" w:rsidR="00100C1A" w:rsidRPr="00DD51CA" w:rsidRDefault="00100C1A" w:rsidP="00100C1A">
      <w:pPr>
        <w:pStyle w:val="CRCoverPage"/>
        <w:spacing w:after="0"/>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12E10F76" w14:textId="77777777" w:rsidR="00A1127C" w:rsidRDefault="00A1127C" w:rsidP="00B12EFA">
      <w:pPr>
        <w:tabs>
          <w:tab w:val="left" w:pos="1985"/>
        </w:tabs>
        <w:ind w:left="1985" w:hanging="1985"/>
        <w:jc w:val="both"/>
        <w:rPr>
          <w:rFonts w:ascii="Arial" w:eastAsia="Calibri" w:hAnsi="Arial" w:cs="Arial"/>
          <w:b/>
          <w:bCs/>
          <w:sz w:val="24"/>
          <w:lang w:val="en-GB"/>
        </w:rPr>
      </w:pPr>
    </w:p>
    <w:p w14:paraId="3C2F81CC" w14:textId="70D768EC"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281FD603" w:rsidR="00B12EFA" w:rsidRPr="00744170" w:rsidRDefault="1CCD3C02" w:rsidP="4A96309F">
      <w:pPr>
        <w:ind w:left="1985" w:hanging="1985"/>
        <w:jc w:val="both"/>
        <w:rPr>
          <w:rFonts w:ascii="Arial" w:eastAsia="Calibri" w:hAnsi="Arial" w:cs="Arial"/>
          <w:b/>
          <w:bCs/>
          <w:sz w:val="24"/>
          <w:szCs w:val="24"/>
        </w:rPr>
      </w:pPr>
      <w:r w:rsidRPr="4A96309F">
        <w:rPr>
          <w:rFonts w:ascii="Arial" w:eastAsia="Calibri" w:hAnsi="Arial" w:cs="Arial"/>
          <w:b/>
          <w:bCs/>
          <w:sz w:val="24"/>
          <w:szCs w:val="24"/>
        </w:rPr>
        <w:t>Title:</w:t>
      </w:r>
      <w:r w:rsidR="00B12EFA">
        <w:tab/>
      </w:r>
      <w:r w:rsidR="00100C1A" w:rsidRPr="00100C1A">
        <w:rPr>
          <w:rFonts w:ascii="Arial" w:hAnsi="Arial" w:cs="Arial"/>
          <w:b/>
          <w:bCs/>
          <w:sz w:val="24"/>
          <w:szCs w:val="24"/>
        </w:rPr>
        <w:t>Monitoring of paging occasions for CG-SDT with HD-FDD Redcap UEs</w:t>
      </w:r>
    </w:p>
    <w:p w14:paraId="7F091C72" w14:textId="15C086E4" w:rsidR="00B12EFA" w:rsidRPr="00390574" w:rsidRDefault="00B12EFA" w:rsidP="00B12EFA">
      <w:pPr>
        <w:tabs>
          <w:tab w:val="left" w:pos="1985"/>
        </w:tabs>
        <w:spacing w:after="120" w:line="240" w:lineRule="auto"/>
        <w:jc w:val="both"/>
        <w:rPr>
          <w:rFonts w:ascii="Arial" w:eastAsia="MS Mincho" w:hAnsi="Arial" w:cs="Arial"/>
          <w:b/>
          <w:bCs/>
          <w:sz w:val="24"/>
          <w:szCs w:val="24"/>
          <w:lang w:val="en-GB"/>
        </w:rPr>
      </w:pPr>
      <w:r w:rsidRPr="00390574">
        <w:rPr>
          <w:rFonts w:ascii="Arial" w:eastAsia="MS Mincho" w:hAnsi="Arial" w:cs="Arial"/>
          <w:b/>
          <w:bCs/>
          <w:sz w:val="24"/>
          <w:szCs w:val="24"/>
          <w:lang w:val="en-GB"/>
        </w:rPr>
        <w:t>Agenda item:</w:t>
      </w:r>
      <w:r w:rsidRPr="00390574">
        <w:rPr>
          <w:lang w:val="en-GB"/>
        </w:rPr>
        <w:tab/>
      </w:r>
      <w:r w:rsidR="00100C1A">
        <w:rPr>
          <w:rFonts w:ascii="Arial" w:eastAsia="MS Mincho" w:hAnsi="Arial" w:cs="Arial"/>
          <w:b/>
          <w:bCs/>
          <w:sz w:val="24"/>
          <w:szCs w:val="24"/>
          <w:lang w:val="en-GB"/>
        </w:rPr>
        <w:t>7</w:t>
      </w:r>
      <w:r w:rsidR="3359221E" w:rsidRPr="00390574">
        <w:rPr>
          <w:rFonts w:ascii="Arial" w:eastAsia="MS Mincho" w:hAnsi="Arial" w:cs="Arial"/>
          <w:b/>
          <w:bCs/>
          <w:sz w:val="24"/>
          <w:szCs w:val="24"/>
          <w:lang w:val="en-GB"/>
        </w:rPr>
        <w:t>.2.</w:t>
      </w:r>
      <w:r w:rsidR="00100C1A">
        <w:rPr>
          <w:rFonts w:ascii="Arial" w:eastAsia="MS Mincho" w:hAnsi="Arial" w:cs="Arial"/>
          <w:b/>
          <w:bCs/>
          <w:sz w:val="24"/>
          <w:szCs w:val="24"/>
          <w:lang w:val="en-GB"/>
        </w:rPr>
        <w:t>2</w:t>
      </w:r>
    </w:p>
    <w:p w14:paraId="1B953854" w14:textId="77777777" w:rsidR="00B12EFA" w:rsidRPr="00390574" w:rsidRDefault="00B12EFA" w:rsidP="00B12EFA">
      <w:pPr>
        <w:tabs>
          <w:tab w:val="left" w:pos="1985"/>
        </w:tabs>
        <w:jc w:val="both"/>
        <w:rPr>
          <w:rFonts w:ascii="Arial" w:eastAsia="Calibri" w:hAnsi="Arial" w:cs="Arial"/>
          <w:b/>
          <w:bCs/>
          <w:sz w:val="24"/>
          <w:lang w:val="en-GB"/>
        </w:rPr>
      </w:pPr>
      <w:r w:rsidRPr="00390574">
        <w:rPr>
          <w:rFonts w:ascii="Arial" w:eastAsia="Calibri" w:hAnsi="Arial" w:cs="Arial"/>
          <w:b/>
          <w:bCs/>
          <w:sz w:val="24"/>
          <w:lang w:val="en-GB"/>
        </w:rPr>
        <w:t>Document for:</w:t>
      </w:r>
      <w:r w:rsidRPr="00390574">
        <w:rPr>
          <w:rFonts w:ascii="Arial" w:eastAsia="Calibri" w:hAnsi="Arial" w:cs="Arial"/>
          <w:b/>
          <w:bCs/>
          <w:sz w:val="24"/>
          <w:lang w:val="en-GB"/>
        </w:rPr>
        <w:tab/>
        <w:t>Discussion</w:t>
      </w:r>
    </w:p>
    <w:p w14:paraId="469EAC2E" w14:textId="49F9AC73" w:rsidR="00B12EFA" w:rsidRPr="00390574" w:rsidRDefault="00792D47" w:rsidP="00792D47">
      <w:pPr>
        <w:pStyle w:val="Heading1"/>
        <w:rPr>
          <w:rFonts w:eastAsia="SimSun"/>
          <w:lang w:val="en-GB"/>
        </w:rPr>
      </w:pPr>
      <w:r w:rsidRPr="00390574">
        <w:rPr>
          <w:rFonts w:eastAsia="SimSun"/>
          <w:lang w:val="en-GB"/>
        </w:rPr>
        <w:t xml:space="preserve">1 </w:t>
      </w:r>
      <w:r w:rsidR="00390574" w:rsidRPr="00390574">
        <w:rPr>
          <w:rFonts w:eastAsia="SimSun"/>
          <w:lang w:val="en-GB"/>
        </w:rPr>
        <w:tab/>
      </w:r>
      <w:r w:rsidR="00B12EFA" w:rsidRPr="00390574">
        <w:rPr>
          <w:rFonts w:eastAsia="SimSun"/>
          <w:lang w:val="en-GB"/>
        </w:rPr>
        <w:t>Intro</w:t>
      </w:r>
      <w:r w:rsidR="00B12EFA" w:rsidRPr="00390574">
        <w:rPr>
          <w:rStyle w:val="RAN4H1Char"/>
        </w:rPr>
        <w:t>ductio</w:t>
      </w:r>
      <w:r w:rsidR="00B12EFA" w:rsidRPr="00390574">
        <w:rPr>
          <w:rFonts w:eastAsia="SimSun"/>
          <w:lang w:val="en-GB"/>
        </w:rPr>
        <w:t>n</w:t>
      </w:r>
    </w:p>
    <w:p w14:paraId="7EF4E88B" w14:textId="595AB15E" w:rsidR="00CD16C4" w:rsidRPr="00390574" w:rsidRDefault="00514316" w:rsidP="00792D47">
      <w:pPr>
        <w:rPr>
          <w:lang w:val="en-GB"/>
        </w:rPr>
      </w:pPr>
      <w:r w:rsidRPr="00390574">
        <w:rPr>
          <w:lang w:val="en-GB"/>
        </w:rPr>
        <w:t xml:space="preserve">The discussion on </w:t>
      </w:r>
      <w:r w:rsidR="00D41DC5">
        <w:rPr>
          <w:lang w:val="en-GB"/>
        </w:rPr>
        <w:t>m</w:t>
      </w:r>
      <w:r w:rsidR="00D41DC5" w:rsidRPr="00D41DC5">
        <w:rPr>
          <w:lang w:val="en-GB"/>
        </w:rPr>
        <w:t xml:space="preserve">onitoring of paging occasions for CG-SDT </w:t>
      </w:r>
      <w:r w:rsidRPr="00390574">
        <w:rPr>
          <w:lang w:val="en-GB"/>
        </w:rPr>
        <w:t xml:space="preserve">was continued </w:t>
      </w:r>
      <w:r w:rsidR="00DF5258" w:rsidRPr="00390574">
        <w:rPr>
          <w:lang w:val="en-GB"/>
        </w:rPr>
        <w:t>at</w:t>
      </w:r>
      <w:r w:rsidRPr="00390574">
        <w:rPr>
          <w:lang w:val="en-GB"/>
        </w:rPr>
        <w:t xml:space="preserve"> RAN4</w:t>
      </w:r>
      <w:r w:rsidR="00DF5258" w:rsidRPr="00390574">
        <w:rPr>
          <w:lang w:val="en-GB"/>
        </w:rPr>
        <w:t xml:space="preserve"> </w:t>
      </w:r>
      <w:r w:rsidRPr="00390574">
        <w:rPr>
          <w:lang w:val="en-GB"/>
        </w:rPr>
        <w:t>#10</w:t>
      </w:r>
      <w:r w:rsidR="00D41DC5">
        <w:rPr>
          <w:lang w:val="en-GB"/>
        </w:rPr>
        <w:t>8 [1] and a reply LS was composed to RAN1 and RAN2</w:t>
      </w:r>
      <w:r w:rsidR="0082732C">
        <w:rPr>
          <w:lang w:val="en-GB"/>
        </w:rPr>
        <w:t xml:space="preserve"> [2]</w:t>
      </w:r>
      <w:r w:rsidR="00DF5258" w:rsidRPr="00390574">
        <w:rPr>
          <w:lang w:val="en-GB"/>
        </w:rPr>
        <w:t xml:space="preserve">. </w:t>
      </w:r>
      <w:r w:rsidR="008D4CF0" w:rsidRPr="00390574">
        <w:rPr>
          <w:lang w:val="en-GB"/>
        </w:rPr>
        <w:t xml:space="preserve">In this contribution, we </w:t>
      </w:r>
      <w:r w:rsidR="0082732C">
        <w:rPr>
          <w:lang w:val="en-GB"/>
        </w:rPr>
        <w:t xml:space="preserve">provide our view on the specification impact to TS 38.133. </w:t>
      </w:r>
    </w:p>
    <w:p w14:paraId="5B68D9EA" w14:textId="0A59852F" w:rsidR="00635061" w:rsidRDefault="00792D47" w:rsidP="00792D47">
      <w:pPr>
        <w:pStyle w:val="Heading1"/>
        <w:rPr>
          <w:rFonts w:eastAsia="SimSun"/>
          <w:lang w:val="en-GB"/>
        </w:rPr>
      </w:pPr>
      <w:r w:rsidRPr="00390574">
        <w:rPr>
          <w:rFonts w:eastAsia="SimSun"/>
          <w:lang w:val="en-GB"/>
        </w:rPr>
        <w:t xml:space="preserve">2 </w:t>
      </w:r>
      <w:r w:rsidR="00390574" w:rsidRPr="00390574">
        <w:rPr>
          <w:rFonts w:eastAsia="SimSun"/>
          <w:lang w:val="en-GB"/>
        </w:rPr>
        <w:tab/>
      </w:r>
      <w:r w:rsidR="00635061" w:rsidRPr="00390574">
        <w:rPr>
          <w:rFonts w:eastAsia="SimSun"/>
          <w:lang w:val="en-GB"/>
        </w:rPr>
        <w:t>Discussion</w:t>
      </w:r>
    </w:p>
    <w:p w14:paraId="04F64E3D" w14:textId="03983915" w:rsidR="006F2771" w:rsidRPr="006F2771" w:rsidRDefault="006F2771" w:rsidP="006F2771">
      <w:pPr>
        <w:pStyle w:val="Heading2"/>
        <w:rPr>
          <w:lang w:val="en-GB"/>
        </w:rPr>
      </w:pPr>
      <w:r w:rsidRPr="006F2771">
        <w:rPr>
          <w:lang w:val="en-GB"/>
        </w:rPr>
        <w:t>2.1 RAN4 agreements and open issues</w:t>
      </w:r>
    </w:p>
    <w:p w14:paraId="75E18CC1" w14:textId="07139EFB" w:rsidR="00800E06" w:rsidRDefault="00DD51CA" w:rsidP="0003355E">
      <w:pPr>
        <w:rPr>
          <w:lang w:val="en-GB"/>
        </w:rPr>
      </w:pPr>
      <w:r>
        <w:rPr>
          <w:lang w:val="en-GB"/>
        </w:rPr>
        <w:t>RAN4 received an LS from RAN2 at RAN4#107 [3], which was not replied</w:t>
      </w:r>
      <w:r w:rsidR="0082732C">
        <w:rPr>
          <w:lang w:val="en-GB"/>
        </w:rPr>
        <w:t xml:space="preserve"> at RAN4 #107</w:t>
      </w:r>
      <w:r w:rsidR="00D317EC">
        <w:rPr>
          <w:lang w:val="en-GB"/>
        </w:rPr>
        <w:t>, as no consensus was achieved</w:t>
      </w:r>
      <w:r>
        <w:rPr>
          <w:lang w:val="en-GB"/>
        </w:rPr>
        <w:t xml:space="preserve">. </w:t>
      </w:r>
      <w:r w:rsidR="00800E06">
        <w:rPr>
          <w:lang w:val="en-GB"/>
        </w:rPr>
        <w:t>The LS is replicated below.</w:t>
      </w:r>
    </w:p>
    <w:tbl>
      <w:tblPr>
        <w:tblStyle w:val="TableGrid"/>
        <w:tblW w:w="0" w:type="auto"/>
        <w:tblLook w:val="04A0" w:firstRow="1" w:lastRow="0" w:firstColumn="1" w:lastColumn="0" w:noHBand="0" w:noVBand="1"/>
      </w:tblPr>
      <w:tblGrid>
        <w:gridCol w:w="9617"/>
      </w:tblGrid>
      <w:tr w:rsidR="00050610" w14:paraId="4AF2E569" w14:textId="77777777" w:rsidTr="00050610">
        <w:tc>
          <w:tcPr>
            <w:tcW w:w="9617" w:type="dxa"/>
          </w:tcPr>
          <w:p w14:paraId="3020B3DC" w14:textId="77777777" w:rsidR="00050610" w:rsidRPr="00050610" w:rsidRDefault="00050610" w:rsidP="000506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en-GB"/>
              </w:rPr>
            </w:pPr>
            <w:r w:rsidRPr="00050610">
              <w:rPr>
                <w:rFonts w:ascii="Arial" w:eastAsia="Yu Mincho" w:hAnsi="Arial" w:cs="Times New Roman"/>
                <w:sz w:val="36"/>
                <w:szCs w:val="20"/>
                <w:lang w:val="en-GB" w:eastAsia="en-GB"/>
              </w:rPr>
              <w:t>1</w:t>
            </w:r>
            <w:r w:rsidRPr="00050610">
              <w:rPr>
                <w:rFonts w:ascii="Arial" w:eastAsia="Yu Mincho" w:hAnsi="Arial" w:cs="Times New Roman"/>
                <w:sz w:val="36"/>
                <w:szCs w:val="20"/>
                <w:lang w:val="en-GB" w:eastAsia="en-GB"/>
              </w:rPr>
              <w:tab/>
              <w:t>Overall description</w:t>
            </w:r>
          </w:p>
          <w:p w14:paraId="71A0D7F0"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has discussed possible clarifications on monitoring of paging occasions for CG-SDT with HD-FDD Redcap UEs based on specification text in RAN2 and relevant sections in RAN1 and RAN4. </w:t>
            </w:r>
          </w:p>
          <w:p w14:paraId="4288FAF0"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Current RAN2 specifications do not explicitly specify what happens for UEs in half duplex mode if a paging occasion conflicts with a CG-SDT occasion. </w:t>
            </w:r>
          </w:p>
          <w:p w14:paraId="1C0FA0A2"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050610">
              <w:rPr>
                <w:rFonts w:eastAsia="Yu Mincho" w:cs="Times New Roman"/>
                <w:szCs w:val="20"/>
                <w:lang w:val="en-GB" w:eastAsia="en-GB"/>
              </w:rPr>
              <w:t>if the initial downlink BWP on which the SDT procedure is ongoing is associated with a CD-SSB</w:t>
            </w:r>
            <w:r w:rsidRPr="00050610">
              <w:rPr>
                <w:rFonts w:eastAsia="Yu Mincho" w:cs="Times New Roman"/>
                <w:szCs w:val="20"/>
                <w:lang w:val="en-GB" w:eastAsia="ja-JP"/>
              </w:rPr>
              <w:t xml:space="preserve">. </w:t>
            </w:r>
          </w:p>
          <w:p w14:paraId="1E92195B"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proofErr w:type="gramStart"/>
            <w:r w:rsidRPr="00050610">
              <w:rPr>
                <w:rFonts w:eastAsia="Yu Mincho" w:cs="Times New Roman"/>
                <w:szCs w:val="20"/>
                <w:lang w:val="en-GB" w:eastAsia="ja-JP"/>
              </w:rPr>
              <w:t>Similar to</w:t>
            </w:r>
            <w:proofErr w:type="gramEnd"/>
            <w:r w:rsidRPr="00050610">
              <w:rPr>
                <w:rFonts w:eastAsia="Yu Mincho" w:cs="Times New Roman"/>
                <w:szCs w:val="20"/>
                <w:lang w:val="en-GB"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5E37BDE"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Hence, </w:t>
            </w: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would like to ask RAN1 and RAN4 to </w:t>
            </w:r>
            <w:r w:rsidRPr="00050610">
              <w:rPr>
                <w:rFonts w:eastAsia="Yu Mincho" w:cs="Times New Roman"/>
                <w:bCs/>
                <w:szCs w:val="20"/>
                <w:lang w:val="en-GB" w:eastAsia="en-GB"/>
              </w:rPr>
              <w:t>take the above understanding into account and discuss possible amendment on misalignment between RAN2 specifications and RAN1 and/or RAN4 specifications.</w:t>
            </w:r>
          </w:p>
          <w:p w14:paraId="6313DC3F" w14:textId="77777777" w:rsidR="00050610" w:rsidRPr="00050610" w:rsidRDefault="00050610" w:rsidP="000506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en-GB"/>
              </w:rPr>
            </w:pPr>
            <w:r w:rsidRPr="00050610">
              <w:rPr>
                <w:rFonts w:ascii="Arial" w:eastAsia="Yu Mincho" w:hAnsi="Arial" w:cs="Times New Roman"/>
                <w:sz w:val="36"/>
                <w:szCs w:val="20"/>
                <w:lang w:val="en-GB" w:eastAsia="en-GB"/>
              </w:rPr>
              <w:t>2</w:t>
            </w:r>
            <w:r w:rsidRPr="00050610">
              <w:rPr>
                <w:rFonts w:ascii="Arial" w:eastAsia="Yu Mincho" w:hAnsi="Arial" w:cs="Times New Roman"/>
                <w:sz w:val="36"/>
                <w:szCs w:val="20"/>
                <w:lang w:val="en-GB" w:eastAsia="en-GB"/>
              </w:rPr>
              <w:tab/>
              <w:t>Actions</w:t>
            </w:r>
          </w:p>
          <w:p w14:paraId="0BF54C9C" w14:textId="77777777" w:rsidR="00050610" w:rsidRPr="00050610" w:rsidRDefault="00050610" w:rsidP="00050610">
            <w:pPr>
              <w:overflowPunct w:val="0"/>
              <w:autoSpaceDE w:val="0"/>
              <w:autoSpaceDN w:val="0"/>
              <w:adjustRightInd w:val="0"/>
              <w:spacing w:after="120"/>
              <w:ind w:left="1985" w:hanging="1985"/>
              <w:textAlignment w:val="baseline"/>
              <w:rPr>
                <w:rFonts w:ascii="Arial" w:eastAsia="Yu Mincho" w:hAnsi="Arial" w:cs="Arial"/>
                <w:b/>
                <w:szCs w:val="20"/>
                <w:lang w:val="en-GB" w:eastAsia="en-GB"/>
              </w:rPr>
            </w:pPr>
            <w:r w:rsidRPr="00050610">
              <w:rPr>
                <w:rFonts w:ascii="Arial" w:eastAsia="Yu Mincho" w:hAnsi="Arial" w:cs="Arial"/>
                <w:b/>
                <w:szCs w:val="20"/>
                <w:lang w:val="en-GB" w:eastAsia="en-GB"/>
              </w:rPr>
              <w:t>To RAN WG1 and RAN WG4</w:t>
            </w:r>
          </w:p>
          <w:p w14:paraId="1A51B0A8" w14:textId="44ED6AB1"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ascii="Arial" w:eastAsia="Yu Mincho" w:hAnsi="Arial" w:cs="Arial"/>
                <w:b/>
                <w:szCs w:val="20"/>
                <w:lang w:val="en-GB" w:eastAsia="en-GB"/>
              </w:rPr>
              <w:t xml:space="preserve">ACTION: </w:t>
            </w:r>
            <w:r w:rsidRPr="00050610">
              <w:rPr>
                <w:rFonts w:ascii="Arial" w:eastAsia="Yu Mincho" w:hAnsi="Arial" w:cs="Arial"/>
                <w:b/>
                <w:szCs w:val="20"/>
                <w:lang w:val="en-GB" w:eastAsia="en-GB"/>
              </w:rPr>
              <w:tab/>
            </w: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would like to ask RAN1 and RAN4 to </w:t>
            </w:r>
            <w:r w:rsidRPr="00050610">
              <w:rPr>
                <w:rFonts w:eastAsia="Yu Mincho" w:cs="Times New Roman"/>
                <w:bCs/>
                <w:szCs w:val="20"/>
                <w:lang w:val="en-GB" w:eastAsia="en-GB"/>
              </w:rPr>
              <w:t xml:space="preserve">take the above understanding into account and discuss possible amendment on misalignment between RAN2 specifications and RAN1 and/or RAN4 specifications for </w:t>
            </w:r>
            <w:r w:rsidRPr="00050610">
              <w:rPr>
                <w:rFonts w:eastAsia="Yu Mincho" w:cs="Times New Roman"/>
                <w:szCs w:val="20"/>
                <w:lang w:val="en-GB" w:eastAsia="ja-JP"/>
              </w:rPr>
              <w:t>CG-SDT with HD-FDD Redcap</w:t>
            </w:r>
            <w:r w:rsidRPr="00050610">
              <w:rPr>
                <w:rFonts w:eastAsia="Yu Mincho" w:cs="Times New Roman"/>
                <w:bCs/>
                <w:szCs w:val="20"/>
                <w:lang w:val="en-GB" w:eastAsia="en-GB"/>
              </w:rPr>
              <w:t>.</w:t>
            </w:r>
          </w:p>
        </w:tc>
      </w:tr>
    </w:tbl>
    <w:p w14:paraId="7296F6ED" w14:textId="77777777" w:rsidR="00050610" w:rsidRDefault="00050610" w:rsidP="00596507">
      <w:pPr>
        <w:spacing w:after="0"/>
        <w:rPr>
          <w:lang w:val="en-GB"/>
        </w:rPr>
      </w:pPr>
    </w:p>
    <w:p w14:paraId="06C19C2D" w14:textId="614038B8" w:rsidR="00D317EC" w:rsidRDefault="00D317EC" w:rsidP="0003355E">
      <w:pPr>
        <w:rPr>
          <w:lang w:val="en-GB"/>
        </w:rPr>
      </w:pPr>
      <w:r>
        <w:rPr>
          <w:lang w:val="en-GB"/>
        </w:rPr>
        <w:t>At RAN4#107, the following WF [</w:t>
      </w:r>
      <w:r w:rsidR="0082732C">
        <w:rPr>
          <w:lang w:val="en-GB"/>
        </w:rPr>
        <w:t>4</w:t>
      </w:r>
      <w:r>
        <w:rPr>
          <w:lang w:val="en-GB"/>
        </w:rPr>
        <w:t xml:space="preserve">] was agreed: </w:t>
      </w:r>
    </w:p>
    <w:tbl>
      <w:tblPr>
        <w:tblStyle w:val="TableGrid"/>
        <w:tblW w:w="0" w:type="auto"/>
        <w:tblLook w:val="04A0" w:firstRow="1" w:lastRow="0" w:firstColumn="1" w:lastColumn="0" w:noHBand="0" w:noVBand="1"/>
      </w:tblPr>
      <w:tblGrid>
        <w:gridCol w:w="9617"/>
      </w:tblGrid>
      <w:tr w:rsidR="00D317EC" w14:paraId="4D850F93" w14:textId="77777777" w:rsidTr="00D317EC">
        <w:tc>
          <w:tcPr>
            <w:tcW w:w="9617" w:type="dxa"/>
          </w:tcPr>
          <w:p w14:paraId="1AE73DB2" w14:textId="77777777" w:rsidR="00D317EC" w:rsidRDefault="00D317EC" w:rsidP="00D317EC">
            <w:pPr>
              <w:spacing w:before="120"/>
              <w:rPr>
                <w:lang w:eastAsia="ja-JP"/>
              </w:rPr>
            </w:pPr>
            <w:r>
              <w:rPr>
                <w:lang w:eastAsia="ja-JP"/>
              </w:rPr>
              <w:lastRenderedPageBreak/>
              <w:t>Companies are encouraged to further study on the following issue:</w:t>
            </w:r>
          </w:p>
          <w:p w14:paraId="34369C9F" w14:textId="77777777" w:rsidR="00D317EC" w:rsidRDefault="00D317EC" w:rsidP="00D317EC">
            <w:pPr>
              <w:spacing w:line="252" w:lineRule="auto"/>
              <w:rPr>
                <w:u w:val="single"/>
                <w:lang w:val="en-GB"/>
              </w:rPr>
            </w:pPr>
            <w:r>
              <w:rPr>
                <w:u w:val="single"/>
              </w:rPr>
              <w:t xml:space="preserve">Sub-topic 1-1: Should there be any network handling to void overlapping of CG-SDT occasions with all paging occasions for a HD </w:t>
            </w:r>
            <w:proofErr w:type="spellStart"/>
            <w:r>
              <w:rPr>
                <w:u w:val="single"/>
              </w:rPr>
              <w:t>RedCap</w:t>
            </w:r>
            <w:proofErr w:type="spellEnd"/>
            <w:r>
              <w:rPr>
                <w:u w:val="single"/>
              </w:rPr>
              <w:t xml:space="preserve"> UE?</w:t>
            </w:r>
          </w:p>
          <w:p w14:paraId="2E235A20" w14:textId="77777777" w:rsidR="00D317EC" w:rsidRDefault="00D317EC" w:rsidP="00D317EC">
            <w:pPr>
              <w:pStyle w:val="ListParagraph"/>
              <w:numPr>
                <w:ilvl w:val="0"/>
                <w:numId w:val="40"/>
              </w:numPr>
              <w:overflowPunct w:val="0"/>
              <w:autoSpaceDE w:val="0"/>
              <w:autoSpaceDN w:val="0"/>
              <w:adjustRightInd w:val="0"/>
              <w:spacing w:after="120" w:line="252" w:lineRule="auto"/>
              <w:ind w:left="644"/>
              <w:contextualSpacing w:val="0"/>
              <w:rPr>
                <w:bCs/>
              </w:rPr>
            </w:pPr>
            <w:r>
              <w:rPr>
                <w:bCs/>
              </w:rPr>
              <w:t>Proposals</w:t>
            </w:r>
          </w:p>
          <w:p w14:paraId="1D4559B7"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1:  NW should not configure CG-SDT occasions overlaps with all paging occasions for a HD </w:t>
            </w:r>
            <w:proofErr w:type="spellStart"/>
            <w:r>
              <w:rPr>
                <w:bCs/>
              </w:rPr>
              <w:t>RedCap</w:t>
            </w:r>
            <w:proofErr w:type="spellEnd"/>
            <w:r>
              <w:rPr>
                <w:bCs/>
              </w:rPr>
              <w:t xml:space="preserve"> UE. </w:t>
            </w:r>
          </w:p>
          <w:p w14:paraId="088F7E07" w14:textId="77777777" w:rsidR="00D317EC" w:rsidRDefault="00D317EC" w:rsidP="00D317EC">
            <w:pPr>
              <w:pStyle w:val="ListParagraph"/>
              <w:spacing w:after="120" w:line="252" w:lineRule="auto"/>
              <w:ind w:left="1080"/>
              <w:rPr>
                <w:bCs/>
              </w:rPr>
            </w:pPr>
          </w:p>
          <w:p w14:paraId="03E27D08" w14:textId="77777777" w:rsidR="00D317EC" w:rsidRDefault="00D317EC" w:rsidP="00D317EC">
            <w:pPr>
              <w:spacing w:line="252" w:lineRule="auto"/>
              <w:rPr>
                <w:u w:val="single"/>
              </w:rPr>
            </w:pPr>
            <w:r>
              <w:rPr>
                <w:u w:val="single"/>
              </w:rPr>
              <w:t>Sub-topic 1-2: What if the configured CG-SDT occasions are overlapping with any paging occasions?</w:t>
            </w:r>
          </w:p>
          <w:p w14:paraId="22E34F02" w14:textId="77777777" w:rsidR="00D317EC" w:rsidRDefault="00D317EC" w:rsidP="00D317EC">
            <w:pPr>
              <w:pStyle w:val="ListParagraph"/>
              <w:numPr>
                <w:ilvl w:val="0"/>
                <w:numId w:val="40"/>
              </w:numPr>
              <w:overflowPunct w:val="0"/>
              <w:autoSpaceDE w:val="0"/>
              <w:autoSpaceDN w:val="0"/>
              <w:adjustRightInd w:val="0"/>
              <w:spacing w:after="120" w:line="252" w:lineRule="auto"/>
              <w:ind w:left="644"/>
              <w:contextualSpacing w:val="0"/>
              <w:rPr>
                <w:bCs/>
              </w:rPr>
            </w:pPr>
            <w:r>
              <w:rPr>
                <w:bCs/>
              </w:rPr>
              <w:t>Proposals</w:t>
            </w:r>
          </w:p>
          <w:p w14:paraId="055AD4ED"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1: The scenario where a paging occasion overlaps with CG-SDT transmission will not happen. </w:t>
            </w:r>
          </w:p>
          <w:p w14:paraId="08A7295F"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Option 2: In case the paging occasions overlap with CG-SDT transmission, the UE is allowed to drop the CG-SDT.</w:t>
            </w:r>
          </w:p>
          <w:p w14:paraId="0FEAC781"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3: Any paging occasion within the modification period can be used to monitor the paging for SI change. In case the paging occasion always overlaps with CG-SDT transmission, the UE is allowed to drop the CG-SDT. </w:t>
            </w:r>
          </w:p>
          <w:p w14:paraId="107E04A6" w14:textId="62ED1441" w:rsidR="00D317EC" w:rsidRP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4: It is up to UE implementation whether to monitor the paging during the overlapping paging occasions. </w:t>
            </w:r>
          </w:p>
        </w:tc>
      </w:tr>
    </w:tbl>
    <w:p w14:paraId="3BFC9505" w14:textId="00701488" w:rsidR="006F2771" w:rsidRDefault="008D0609" w:rsidP="00730CD0">
      <w:pPr>
        <w:spacing w:before="120"/>
        <w:rPr>
          <w:lang w:val="en-GB"/>
        </w:rPr>
      </w:pPr>
      <w:r>
        <w:rPr>
          <w:lang w:val="en-GB"/>
        </w:rPr>
        <w:t xml:space="preserve">At RAN4 #107, some companies commented, NW can control CG-SDT transmissions to not overlap with paging occasions for half-duplex mode. Thus, the case of collision between CG-SDT transmission and paging needs not to be considered. </w:t>
      </w:r>
      <w:r w:rsidR="006F2771">
        <w:rPr>
          <w:lang w:val="en-GB"/>
        </w:rPr>
        <w:t xml:space="preserve">There was no consensus to send a </w:t>
      </w:r>
      <w:r w:rsidR="008C4AA9">
        <w:rPr>
          <w:lang w:val="en-GB"/>
        </w:rPr>
        <w:t>R</w:t>
      </w:r>
      <w:r w:rsidR="006F2771">
        <w:rPr>
          <w:lang w:val="en-GB"/>
        </w:rPr>
        <w:t>eply LS.</w:t>
      </w:r>
    </w:p>
    <w:p w14:paraId="76AC7128" w14:textId="454CC772" w:rsidR="006F2771" w:rsidRPr="006F2771" w:rsidRDefault="006F2771" w:rsidP="006F2771">
      <w:pPr>
        <w:jc w:val="both"/>
        <w:rPr>
          <w:rFonts w:eastAsia="SimSun" w:cs="Times New Roman"/>
          <w:szCs w:val="20"/>
          <w:lang w:eastAsia="zh-CN"/>
        </w:rPr>
      </w:pPr>
      <w:r>
        <w:rPr>
          <w:lang w:val="en-GB"/>
        </w:rPr>
        <w:t xml:space="preserve">At RAN4 #108, </w:t>
      </w:r>
      <w:r w:rsidRPr="006F2771">
        <w:rPr>
          <w:rFonts w:eastAsia="SimSun" w:cs="Times New Roman"/>
          <w:szCs w:val="20"/>
          <w:lang w:val="en-GB"/>
        </w:rPr>
        <w:t xml:space="preserve">following agreement </w:t>
      </w:r>
      <w:r>
        <w:rPr>
          <w:rFonts w:eastAsia="SimSun" w:cs="Times New Roman"/>
          <w:szCs w:val="20"/>
          <w:lang w:val="en-GB"/>
        </w:rPr>
        <w:t>was achieved [1]</w:t>
      </w:r>
      <w:r w:rsidRPr="006F2771">
        <w:rPr>
          <w:rFonts w:eastAsia="SimSun" w:cs="Times New Roman"/>
          <w:szCs w:val="20"/>
          <w:lang w:val="en-GB"/>
        </w:rPr>
        <w:t>:</w:t>
      </w:r>
      <w:bookmarkStart w:id="3" w:name="_Hlk143661393"/>
    </w:p>
    <w:tbl>
      <w:tblPr>
        <w:tblStyle w:val="TableGrid1"/>
        <w:tblW w:w="0" w:type="auto"/>
        <w:tblInd w:w="108" w:type="dxa"/>
        <w:tblLook w:val="04A0" w:firstRow="1" w:lastRow="0" w:firstColumn="1" w:lastColumn="0" w:noHBand="0" w:noVBand="1"/>
      </w:tblPr>
      <w:tblGrid>
        <w:gridCol w:w="9509"/>
      </w:tblGrid>
      <w:tr w:rsidR="006F2771" w:rsidRPr="006F2771" w14:paraId="29DEFA3B" w14:textId="77777777" w:rsidTr="00A63B0C">
        <w:tc>
          <w:tcPr>
            <w:tcW w:w="9749" w:type="dxa"/>
          </w:tcPr>
          <w:bookmarkEnd w:id="3"/>
          <w:p w14:paraId="507DFF12" w14:textId="77777777" w:rsidR="006F2771" w:rsidRPr="006F2771" w:rsidRDefault="006F2771" w:rsidP="006F2771">
            <w:pPr>
              <w:rPr>
                <w:lang w:val="en-GB"/>
              </w:rPr>
            </w:pPr>
            <w:r w:rsidRPr="006F2771">
              <w:rPr>
                <w:highlight w:val="green"/>
                <w:lang w:val="en-GB"/>
              </w:rPr>
              <w:t>Agreement</w:t>
            </w:r>
            <w:r w:rsidRPr="006F2771">
              <w:rPr>
                <w:lang w:val="en-GB"/>
              </w:rPr>
              <w:t xml:space="preserve">: </w:t>
            </w:r>
          </w:p>
          <w:p w14:paraId="0CAF32FA" w14:textId="77777777" w:rsidR="006F2771" w:rsidRPr="006F2771" w:rsidRDefault="006F2771" w:rsidP="006F2771">
            <w:pPr>
              <w:ind w:left="284"/>
              <w:rPr>
                <w:lang w:val="en-GB"/>
              </w:rPr>
            </w:pPr>
            <w:r w:rsidRPr="006F2771">
              <w:rPr>
                <w:lang w:val="en-GB"/>
              </w:rPr>
              <w:t xml:space="preserve">RAN4 will further update requirements for the case of partial collisions of POs with CG-SDT occasions for HD-FDD </w:t>
            </w:r>
            <w:proofErr w:type="spellStart"/>
            <w:r w:rsidRPr="006F2771">
              <w:rPr>
                <w:lang w:val="en-GB"/>
              </w:rPr>
              <w:t>RedCap</w:t>
            </w:r>
            <w:proofErr w:type="spellEnd"/>
            <w:r w:rsidRPr="006F2771">
              <w:rPr>
                <w:lang w:val="en-GB"/>
              </w:rPr>
              <w:t xml:space="preserve"> UE within the SI modification period based on RAN2 LS</w:t>
            </w:r>
          </w:p>
          <w:p w14:paraId="384367B4" w14:textId="77777777" w:rsidR="006F2771" w:rsidRPr="006F2771" w:rsidRDefault="006F2771" w:rsidP="006F2771">
            <w:pPr>
              <w:ind w:left="284"/>
              <w:rPr>
                <w:lang w:val="en-GB"/>
              </w:rPr>
            </w:pPr>
            <w:r w:rsidRPr="006F2771">
              <w:rPr>
                <w:lang w:val="en-GB"/>
              </w:rPr>
              <w:t xml:space="preserve">There are no existing RRM requirements for the case when all available POs are colliding with CG-SDT occasions for HD-FDD </w:t>
            </w:r>
            <w:proofErr w:type="spellStart"/>
            <w:r w:rsidRPr="006F2771">
              <w:rPr>
                <w:lang w:val="en-GB"/>
              </w:rPr>
              <w:t>RedCap</w:t>
            </w:r>
            <w:proofErr w:type="spellEnd"/>
            <w:r w:rsidRPr="006F2771">
              <w:rPr>
                <w:lang w:val="en-GB"/>
              </w:rPr>
              <w:t xml:space="preserve"> UE within the SI modification period.</w:t>
            </w:r>
          </w:p>
          <w:p w14:paraId="0CEE37CA" w14:textId="77777777" w:rsidR="006F2771" w:rsidRPr="006F2771" w:rsidRDefault="006F2771" w:rsidP="006F2771">
            <w:pPr>
              <w:ind w:left="568"/>
              <w:rPr>
                <w:lang w:val="en-GB"/>
              </w:rPr>
            </w:pPr>
            <w:r w:rsidRPr="006F2771">
              <w:rPr>
                <w:lang w:val="en-GB"/>
              </w:rPr>
              <w:t xml:space="preserve">RAN4 is not planning to cover this scenario in Rel-17 or Rel-18 specifications. </w:t>
            </w:r>
          </w:p>
        </w:tc>
      </w:tr>
    </w:tbl>
    <w:p w14:paraId="329A2B25" w14:textId="64D309D0" w:rsidR="006F2771" w:rsidRDefault="006F2771" w:rsidP="00730CD0">
      <w:pPr>
        <w:spacing w:before="120"/>
        <w:rPr>
          <w:lang w:val="en-GB"/>
        </w:rPr>
      </w:pPr>
      <w:r>
        <w:rPr>
          <w:lang w:val="en-GB"/>
        </w:rPr>
        <w:t xml:space="preserve">This agreement for the partial collision case was sent at RAN4 #108 to RAN1 and RAN2, asking their guidance </w:t>
      </w:r>
      <w:r w:rsidRPr="00B877E6">
        <w:t xml:space="preserve">whether the case when all available POs are colliding with CG-SDT occasions for HD-FDD </w:t>
      </w:r>
      <w:proofErr w:type="spellStart"/>
      <w:r w:rsidRPr="00B877E6">
        <w:t>RedCap</w:t>
      </w:r>
      <w:proofErr w:type="spellEnd"/>
      <w:r w:rsidRPr="00B877E6">
        <w:t xml:space="preserve"> UE within the SI modification period</w:t>
      </w:r>
      <w:r>
        <w:t xml:space="preserve"> i</w:t>
      </w:r>
      <w:r w:rsidRPr="00B877E6">
        <w:t>s a valid scenario</w:t>
      </w:r>
      <w:r>
        <w:t xml:space="preserve"> [2]</w:t>
      </w:r>
      <w:r w:rsidR="008C4AA9">
        <w:t>, hence RAN4 is awaiting feedback from RAN1 and RAN2.</w:t>
      </w:r>
    </w:p>
    <w:p w14:paraId="1B716DEF" w14:textId="46FE3B9F" w:rsidR="006F2771" w:rsidRPr="006F2771" w:rsidRDefault="006F2771" w:rsidP="006F2771">
      <w:pPr>
        <w:pStyle w:val="Heading2"/>
        <w:rPr>
          <w:lang w:val="en-GB"/>
        </w:rPr>
      </w:pPr>
      <w:r w:rsidRPr="006F2771">
        <w:rPr>
          <w:lang w:val="en-GB"/>
        </w:rPr>
        <w:t>2.2 Specification analysis</w:t>
      </w:r>
    </w:p>
    <w:p w14:paraId="1A9B8302" w14:textId="4C43BCC6" w:rsidR="00050610" w:rsidRDefault="00D317EC" w:rsidP="00730CD0">
      <w:pPr>
        <w:spacing w:before="120"/>
        <w:rPr>
          <w:lang w:val="en-GB"/>
        </w:rPr>
      </w:pPr>
      <w:r>
        <w:rPr>
          <w:lang w:val="en-GB"/>
        </w:rPr>
        <w:t xml:space="preserve">Based on RAN2’s </w:t>
      </w:r>
      <w:r w:rsidR="00050610">
        <w:rPr>
          <w:lang w:val="en-GB"/>
        </w:rPr>
        <w:t>understanding on the collision between CG-SDT and paging occasion</w:t>
      </w:r>
      <w:r w:rsidR="008C4AA9">
        <w:rPr>
          <w:lang w:val="en-GB"/>
        </w:rPr>
        <w:t xml:space="preserve"> [3]</w:t>
      </w:r>
      <w:r w:rsidR="00050610">
        <w:rPr>
          <w:lang w:val="en-GB"/>
        </w:rPr>
        <w:t xml:space="preserve">, changes in </w:t>
      </w:r>
      <w:r w:rsidR="00591887">
        <w:rPr>
          <w:lang w:val="en-GB"/>
        </w:rPr>
        <w:t xml:space="preserve">TS </w:t>
      </w:r>
      <w:r w:rsidR="00050610">
        <w:rPr>
          <w:lang w:val="en-GB"/>
        </w:rPr>
        <w:t xml:space="preserve">38.133 are needed. In particular, the following change is needed in subclause 5.1B.2.6 </w:t>
      </w:r>
      <w:r w:rsidR="00050610" w:rsidRPr="00050610">
        <w:rPr>
          <w:lang w:val="en-GB"/>
        </w:rPr>
        <w:t>Maximum interruption in paging reception</w:t>
      </w:r>
      <w:r w:rsidR="00050610">
        <w:rPr>
          <w:lang w:val="en-GB"/>
        </w:rPr>
        <w:t xml:space="preserve">.  </w:t>
      </w:r>
    </w:p>
    <w:p w14:paraId="11C1510F" w14:textId="7BC8FF1E" w:rsidR="00C74612" w:rsidRDefault="00C74612" w:rsidP="0003355E">
      <w:pPr>
        <w:rPr>
          <w:lang w:val="en-GB"/>
        </w:rPr>
      </w:pPr>
      <w:r>
        <w:rPr>
          <w:lang w:val="en-GB"/>
        </w:rPr>
        <w:t xml:space="preserve">RAN2 has agreed following changes to TS 38.331, clause 5.2.2.2.2 for non ETWS/CMAS capable UEs and for ETWS/CMAS capable </w:t>
      </w:r>
      <w:proofErr w:type="spellStart"/>
      <w:r>
        <w:rPr>
          <w:lang w:val="en-GB"/>
        </w:rPr>
        <w:t>U</w:t>
      </w:r>
      <w:r w:rsidR="00591887">
        <w:rPr>
          <w:lang w:val="en-GB"/>
        </w:rPr>
        <w:t>e</w:t>
      </w:r>
      <w:r>
        <w:rPr>
          <w:lang w:val="en-GB"/>
        </w:rPr>
        <w:t>s</w:t>
      </w:r>
      <w:proofErr w:type="spellEnd"/>
      <w:r>
        <w:rPr>
          <w:lang w:val="en-GB"/>
        </w:rPr>
        <w:t xml:space="preserve">. </w:t>
      </w:r>
    </w:p>
    <w:tbl>
      <w:tblPr>
        <w:tblStyle w:val="TableGrid"/>
        <w:tblW w:w="0" w:type="auto"/>
        <w:tblLook w:val="04A0" w:firstRow="1" w:lastRow="0" w:firstColumn="1" w:lastColumn="0" w:noHBand="0" w:noVBand="1"/>
      </w:tblPr>
      <w:tblGrid>
        <w:gridCol w:w="9617"/>
      </w:tblGrid>
      <w:tr w:rsidR="00C74612" w14:paraId="2B9F3E33" w14:textId="77777777" w:rsidTr="00C74612">
        <w:tc>
          <w:tcPr>
            <w:tcW w:w="9617" w:type="dxa"/>
          </w:tcPr>
          <w:p w14:paraId="5951399C" w14:textId="5D876624" w:rsidR="00C74612" w:rsidRPr="00C0503E" w:rsidRDefault="00C74612" w:rsidP="00C74612">
            <w:proofErr w:type="spellStart"/>
            <w:r w:rsidRPr="00C0503E">
              <w:t>U</w:t>
            </w:r>
            <w:r w:rsidR="00591887" w:rsidRPr="00C0503E">
              <w:t>e</w:t>
            </w:r>
            <w:r w:rsidRPr="00C0503E">
              <w:t>s</w:t>
            </w:r>
            <w:proofErr w:type="spellEnd"/>
            <w:r w:rsidRPr="00C0503E">
              <w:t xml:space="preserve"> in RRC_INACTIVE while SDT procedure is ongoing shall monitor for SI change indication in any paging occasion </w:t>
            </w:r>
            <w:r w:rsidRPr="00C74612">
              <w:rPr>
                <w:highlight w:val="yellow"/>
              </w:rPr>
              <w:t xml:space="preserve">at least once per modification </w:t>
            </w:r>
            <w:proofErr w:type="gramStart"/>
            <w:r w:rsidRPr="00C74612">
              <w:rPr>
                <w:highlight w:val="yellow"/>
              </w:rPr>
              <w:t>period</w:t>
            </w:r>
            <w:r w:rsidRPr="00C0503E">
              <w:t>, if</w:t>
            </w:r>
            <w:proofErr w:type="gramEnd"/>
            <w:r w:rsidRPr="00C0503E">
              <w:t xml:space="preserve"> the initial downlink BWP on which the SDT procedure is ongoing is associated with a CD-SSB.</w:t>
            </w:r>
          </w:p>
          <w:p w14:paraId="314BFAB4" w14:textId="77777777" w:rsidR="00C74612" w:rsidRDefault="00C74612" w:rsidP="00C74612">
            <w:pPr>
              <w:spacing w:after="120"/>
              <w:rPr>
                <w:rFonts w:eastAsia="MS Mincho"/>
              </w:rPr>
            </w:pPr>
            <w:r>
              <w:rPr>
                <w:rFonts w:eastAsia="MS Mincho"/>
              </w:rPr>
              <w:t>…</w:t>
            </w:r>
          </w:p>
          <w:p w14:paraId="42CC1DC7" w14:textId="28EBDF27" w:rsidR="00C74612" w:rsidRPr="00C74612" w:rsidRDefault="00C74612" w:rsidP="00C74612">
            <w:pPr>
              <w:spacing w:after="120"/>
              <w:rPr>
                <w:rFonts w:eastAsia="MS Mincho"/>
              </w:rPr>
            </w:pPr>
            <w:r w:rsidRPr="00C0503E">
              <w:rPr>
                <w:rFonts w:eastAsia="MS Mincho"/>
              </w:rPr>
              <w:t xml:space="preserve">ETWS or CMAS capable </w:t>
            </w:r>
            <w:proofErr w:type="spellStart"/>
            <w:r w:rsidRPr="00C0503E">
              <w:rPr>
                <w:rFonts w:eastAsia="MS Mincho"/>
              </w:rPr>
              <w:t>U</w:t>
            </w:r>
            <w:r w:rsidR="00591887" w:rsidRPr="00C0503E">
              <w:rPr>
                <w:rFonts w:eastAsia="MS Mincho"/>
              </w:rPr>
              <w:t>e</w:t>
            </w:r>
            <w:r w:rsidRPr="00C0503E">
              <w:rPr>
                <w:rFonts w:eastAsia="MS Mincho"/>
              </w:rPr>
              <w:t>s</w:t>
            </w:r>
            <w:proofErr w:type="spellEnd"/>
            <w:r w:rsidRPr="00C0503E">
              <w:rPr>
                <w:rFonts w:eastAsia="MS Mincho"/>
              </w:rPr>
              <w:t xml:space="preserve"> in RRC_INACTIVE while SDT procedure is ongoing shall monitor for indication about PWS notification in any paging occasion </w:t>
            </w:r>
            <w:r w:rsidRPr="00C74612">
              <w:rPr>
                <w:rFonts w:eastAsia="MS Mincho"/>
                <w:highlight w:val="yellow"/>
              </w:rPr>
              <w:t xml:space="preserve">at least once every </w:t>
            </w:r>
            <w:proofErr w:type="spellStart"/>
            <w:r w:rsidRPr="00C74612">
              <w:rPr>
                <w:rFonts w:eastAsia="MS Mincho"/>
                <w:i/>
                <w:iCs/>
                <w:highlight w:val="yellow"/>
              </w:rPr>
              <w:t>defaultPagingCycle</w:t>
            </w:r>
            <w:proofErr w:type="spellEnd"/>
            <w:r w:rsidRPr="00C0503E">
              <w:t>, if the initial downlink BWP on which the SDT procedure is ongoing is associated with a CD-SSB</w:t>
            </w:r>
            <w:r w:rsidRPr="00C0503E">
              <w:rPr>
                <w:rFonts w:eastAsia="MS Mincho"/>
                <w:i/>
                <w:iCs/>
              </w:rPr>
              <w:t>.</w:t>
            </w:r>
          </w:p>
        </w:tc>
      </w:tr>
    </w:tbl>
    <w:p w14:paraId="3B2217EF" w14:textId="7E75F2B0" w:rsidR="00C74612" w:rsidRDefault="00C74612" w:rsidP="00792D47">
      <w:pPr>
        <w:spacing w:before="120"/>
        <w:rPr>
          <w:lang w:val="en-GB"/>
        </w:rPr>
      </w:pPr>
      <w:r>
        <w:rPr>
          <w:lang w:val="en-GB"/>
        </w:rPr>
        <w:t>The SI modification period is defined in TS 38.331:</w:t>
      </w:r>
    </w:p>
    <w:tbl>
      <w:tblPr>
        <w:tblStyle w:val="TableGrid"/>
        <w:tblW w:w="0" w:type="auto"/>
        <w:tblLook w:val="04A0" w:firstRow="1" w:lastRow="0" w:firstColumn="1" w:lastColumn="0" w:noHBand="0" w:noVBand="1"/>
      </w:tblPr>
      <w:tblGrid>
        <w:gridCol w:w="9617"/>
      </w:tblGrid>
      <w:tr w:rsidR="00C74612" w14:paraId="0D9CEEDB" w14:textId="77777777" w:rsidTr="00C74612">
        <w:tc>
          <w:tcPr>
            <w:tcW w:w="9617" w:type="dxa"/>
          </w:tcPr>
          <w:p w14:paraId="24F2B1D5" w14:textId="28FF011F" w:rsidR="00C74612" w:rsidRPr="00C74612" w:rsidRDefault="00C74612" w:rsidP="00C74612">
            <w:pPr>
              <w:spacing w:before="120" w:after="120"/>
              <w:rPr>
                <w:rFonts w:eastAsia="SimSun"/>
                <w:lang w:eastAsia="zh-CN"/>
              </w:rPr>
            </w:pPr>
            <w:r w:rsidRPr="00C0503E">
              <w:lastRenderedPageBreak/>
              <w:t>A modification period is used, i.e. updated SI message (other than SI message for ETWS, CMAS, positioning assistance data</w:t>
            </w:r>
            <w:r w:rsidRPr="00C0503E">
              <w:rPr>
                <w:lang w:eastAsia="zh-CN"/>
              </w:rPr>
              <w:t xml:space="preserve">, </w:t>
            </w:r>
            <w:r w:rsidRPr="00C0503E">
              <w:t xml:space="preserve">and some NTN-specific information as specified in the field </w:t>
            </w:r>
            <w:proofErr w:type="gramStart"/>
            <w:r w:rsidRPr="00C0503E">
              <w:t>descriptions</w:t>
            </w:r>
            <w:r w:rsidRPr="00C0503E">
              <w:rPr>
                <w:lang w:eastAsia="zh-CN"/>
              </w:rPr>
              <w:t xml:space="preserve"> </w:t>
            </w:r>
            <w:r w:rsidRPr="00C0503E">
              <w:t>)</w:t>
            </w:r>
            <w:proofErr w:type="gramEnd"/>
            <w:r w:rsidRPr="00C0503E">
              <w:t xml:space="preserve"> is broadcasted in the modification period following the one where SI change indication is transmitted. </w:t>
            </w:r>
            <w:r w:rsidRPr="00C0503E">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C0503E">
              <w:rPr>
                <w:rFonts w:eastAsia="SimSun"/>
                <w:i/>
                <w:iCs/>
                <w:lang w:eastAsia="zh-CN"/>
              </w:rPr>
              <w:t>SIB1</w:t>
            </w:r>
            <w:r w:rsidRPr="00C0503E">
              <w:rPr>
                <w:rFonts w:eastAsia="SimSun"/>
                <w:lang w:eastAsia="zh-CN"/>
              </w:rPr>
              <w:t xml:space="preserve">, and UE is configured with </w:t>
            </w:r>
            <w:proofErr w:type="spellStart"/>
            <w:r w:rsidRPr="00C0503E">
              <w:rPr>
                <w:rFonts w:eastAsia="SimSun"/>
                <w:lang w:eastAsia="zh-CN"/>
              </w:rPr>
              <w:t>eDRX</w:t>
            </w:r>
            <w:proofErr w:type="spellEnd"/>
            <w:r w:rsidRPr="00C0503E">
              <w:rPr>
                <w:rFonts w:eastAsia="SimSun"/>
                <w:lang w:eastAsia="zh-CN"/>
              </w:rPr>
              <w:t>,</w:t>
            </w:r>
            <w:r w:rsidRPr="00C0503E">
              <w:rPr>
                <w:rFonts w:eastAsia="SimSun"/>
                <w:i/>
                <w:iCs/>
                <w:lang w:eastAsia="zh-CN"/>
              </w:rPr>
              <w:t xml:space="preserve"> </w:t>
            </w:r>
            <w:r w:rsidRPr="00C0503E">
              <w:rPr>
                <w:rFonts w:eastAsia="SimSun"/>
                <w:lang w:eastAsia="zh-CN"/>
              </w:rPr>
              <w:t xml:space="preserve">modification period boundaries are defined by SFN values for which (H-SFN * 1024 + SFN) mod </w:t>
            </w:r>
            <w:r w:rsidRPr="00C0503E">
              <w:rPr>
                <w:rFonts w:eastAsia="SimSun"/>
                <w:i/>
                <w:iCs/>
                <w:lang w:eastAsia="zh-CN"/>
              </w:rPr>
              <w:t xml:space="preserve">m </w:t>
            </w:r>
            <w:r w:rsidRPr="00C0503E">
              <w:rPr>
                <w:rFonts w:eastAsia="SimSun"/>
                <w:lang w:eastAsia="zh-CN"/>
              </w:rPr>
              <w:t>= 0.</w:t>
            </w:r>
          </w:p>
        </w:tc>
      </w:tr>
    </w:tbl>
    <w:p w14:paraId="1671E433" w14:textId="0D0207D7" w:rsidR="0009184F" w:rsidRDefault="0009184F" w:rsidP="00730CD0">
      <w:pPr>
        <w:spacing w:before="120"/>
      </w:pPr>
      <w:r>
        <w:t xml:space="preserve">The SI modification period </w:t>
      </w:r>
      <w:r w:rsidRPr="0009184F">
        <w:rPr>
          <w:i/>
          <w:iCs/>
        </w:rPr>
        <w:t xml:space="preserve">m </w:t>
      </w:r>
      <w:r>
        <w:t>as part of the BCCH configuration IE is specified in TS 38.331 as follows:</w:t>
      </w:r>
    </w:p>
    <w:tbl>
      <w:tblPr>
        <w:tblW w:w="8993"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3"/>
      </w:tblGrid>
      <w:tr w:rsidR="0009184F" w:rsidRPr="00C0503E" w14:paraId="6D008683" w14:textId="77777777" w:rsidTr="00EF7032">
        <w:tc>
          <w:tcPr>
            <w:tcW w:w="8993" w:type="dxa"/>
            <w:tcBorders>
              <w:top w:val="single" w:sz="4" w:space="0" w:color="auto"/>
              <w:left w:val="single" w:sz="4" w:space="0" w:color="auto"/>
              <w:bottom w:val="single" w:sz="4" w:space="0" w:color="auto"/>
              <w:right w:val="single" w:sz="4" w:space="0" w:color="auto"/>
            </w:tcBorders>
            <w:hideMark/>
          </w:tcPr>
          <w:p w14:paraId="4738E6F1" w14:textId="77777777" w:rsidR="0009184F" w:rsidRPr="00C0503E" w:rsidRDefault="0009184F" w:rsidP="00EF7032">
            <w:pPr>
              <w:pStyle w:val="TAH"/>
              <w:rPr>
                <w:szCs w:val="22"/>
                <w:lang w:eastAsia="sv-SE"/>
              </w:rPr>
            </w:pPr>
            <w:r w:rsidRPr="00C0503E">
              <w:rPr>
                <w:i/>
                <w:szCs w:val="22"/>
                <w:lang w:eastAsia="sv-SE"/>
              </w:rPr>
              <w:t xml:space="preserve">BCCH-Config </w:t>
            </w:r>
            <w:r w:rsidRPr="00C0503E">
              <w:rPr>
                <w:szCs w:val="22"/>
                <w:lang w:eastAsia="sv-SE"/>
              </w:rPr>
              <w:t>field descriptions</w:t>
            </w:r>
          </w:p>
        </w:tc>
      </w:tr>
      <w:tr w:rsidR="0009184F" w:rsidRPr="00C0503E" w14:paraId="324D8977" w14:textId="77777777" w:rsidTr="00EF7032">
        <w:tc>
          <w:tcPr>
            <w:tcW w:w="8993" w:type="dxa"/>
            <w:tcBorders>
              <w:top w:val="single" w:sz="4" w:space="0" w:color="auto"/>
              <w:left w:val="single" w:sz="4" w:space="0" w:color="auto"/>
              <w:bottom w:val="single" w:sz="4" w:space="0" w:color="auto"/>
              <w:right w:val="single" w:sz="4" w:space="0" w:color="auto"/>
            </w:tcBorders>
            <w:hideMark/>
          </w:tcPr>
          <w:p w14:paraId="48353D0F" w14:textId="77777777" w:rsidR="0009184F" w:rsidRPr="00C0503E" w:rsidRDefault="0009184F" w:rsidP="00EF7032">
            <w:pPr>
              <w:pStyle w:val="TAL"/>
              <w:rPr>
                <w:szCs w:val="22"/>
                <w:lang w:eastAsia="sv-SE"/>
              </w:rPr>
            </w:pPr>
            <w:proofErr w:type="spellStart"/>
            <w:r w:rsidRPr="00C0503E">
              <w:rPr>
                <w:b/>
                <w:i/>
                <w:szCs w:val="22"/>
                <w:lang w:eastAsia="sv-SE"/>
              </w:rPr>
              <w:t>modificationPeriodCoeff</w:t>
            </w:r>
            <w:proofErr w:type="spellEnd"/>
          </w:p>
          <w:p w14:paraId="3D7450D3" w14:textId="77777777" w:rsidR="0009184F" w:rsidRPr="00C0503E" w:rsidRDefault="0009184F" w:rsidP="00EF7032">
            <w:pPr>
              <w:pStyle w:val="TAL"/>
              <w:rPr>
                <w:szCs w:val="22"/>
                <w:lang w:eastAsia="sv-SE"/>
              </w:rPr>
            </w:pPr>
            <w:r w:rsidRPr="00C0503E">
              <w:rPr>
                <w:szCs w:val="22"/>
                <w:lang w:eastAsia="sv-SE"/>
              </w:rPr>
              <w:t xml:space="preserve">Actual modification period, expressed in number of radio frames m = </w:t>
            </w:r>
            <w:proofErr w:type="spellStart"/>
            <w:r w:rsidRPr="00C0503E">
              <w:rPr>
                <w:i/>
                <w:szCs w:val="22"/>
                <w:lang w:eastAsia="sv-SE"/>
              </w:rPr>
              <w:t>modificationPeriodCoeff</w:t>
            </w:r>
            <w:proofErr w:type="spellEnd"/>
            <w:r w:rsidRPr="00C0503E">
              <w:rPr>
                <w:szCs w:val="22"/>
                <w:lang w:eastAsia="sv-SE"/>
              </w:rPr>
              <w:t xml:space="preserve"> * </w:t>
            </w:r>
            <w:proofErr w:type="spellStart"/>
            <w:r w:rsidRPr="00C0503E">
              <w:rPr>
                <w:i/>
                <w:szCs w:val="22"/>
                <w:lang w:eastAsia="sv-SE"/>
              </w:rPr>
              <w:t>defaultPagingCycle</w:t>
            </w:r>
            <w:proofErr w:type="spellEnd"/>
            <w:r w:rsidRPr="00C0503E">
              <w:rPr>
                <w:szCs w:val="22"/>
                <w:lang w:eastAsia="sv-SE"/>
              </w:rPr>
              <w:t>, see clause</w:t>
            </w:r>
            <w:r w:rsidRPr="00C0503E">
              <w:rPr>
                <w:lang w:eastAsia="sv-SE"/>
              </w:rPr>
              <w:t xml:space="preserve"> 5.2.2.2.2</w:t>
            </w:r>
            <w:r w:rsidRPr="00C0503E">
              <w:rPr>
                <w:szCs w:val="22"/>
                <w:lang w:eastAsia="sv-SE"/>
              </w:rPr>
              <w:t xml:space="preserve">. </w:t>
            </w:r>
            <w:r w:rsidRPr="00C0503E">
              <w:rPr>
                <w:i/>
                <w:lang w:eastAsia="sv-SE"/>
              </w:rPr>
              <w:t>n2</w:t>
            </w:r>
            <w:r w:rsidRPr="00C0503E">
              <w:rPr>
                <w:szCs w:val="22"/>
                <w:lang w:eastAsia="sv-SE"/>
              </w:rPr>
              <w:t xml:space="preserve"> corresponds to value 2, </w:t>
            </w:r>
            <w:r w:rsidRPr="00C0503E">
              <w:rPr>
                <w:i/>
                <w:lang w:eastAsia="sv-SE"/>
              </w:rPr>
              <w:t>n4</w:t>
            </w:r>
            <w:r w:rsidRPr="00C0503E">
              <w:rPr>
                <w:szCs w:val="22"/>
                <w:lang w:eastAsia="sv-SE"/>
              </w:rPr>
              <w:t xml:space="preserve"> corresponds to value 4, and so on.</w:t>
            </w:r>
          </w:p>
        </w:tc>
      </w:tr>
    </w:tbl>
    <w:p w14:paraId="1E685B2C" w14:textId="69D184C6" w:rsidR="0009184F" w:rsidRPr="0009184F" w:rsidRDefault="0009184F" w:rsidP="00730CD0">
      <w:pPr>
        <w:spacing w:before="120"/>
      </w:pPr>
      <w:r>
        <w:t xml:space="preserve">The </w:t>
      </w:r>
      <w:proofErr w:type="spellStart"/>
      <w:r>
        <w:t>defaultPagingCycle</w:t>
      </w:r>
      <w:proofErr w:type="spellEnd"/>
      <w:r>
        <w:t xml:space="preserve"> is the </w:t>
      </w:r>
      <w:proofErr w:type="spellStart"/>
      <w:r>
        <w:t>PagingCycle</w:t>
      </w:r>
      <w:proofErr w:type="spellEnd"/>
      <w:r>
        <w:t xml:space="preserve"> specified in </w:t>
      </w:r>
      <w:r w:rsidR="0080507C">
        <w:t>TS 38.331 as follows:</w:t>
      </w:r>
      <w:r>
        <w:t xml:space="preserve"> </w:t>
      </w:r>
    </w:p>
    <w:p w14:paraId="239C38D0" w14:textId="25DF9019" w:rsidR="0009184F" w:rsidRDefault="0009184F" w:rsidP="0009184F">
      <w:r w:rsidRPr="0009184F">
        <w:rPr>
          <w:noProof/>
        </w:rPr>
        <w:drawing>
          <wp:inline distT="0" distB="0" distL="0" distR="0" wp14:anchorId="2F6C9AF3" wp14:editId="784BC1AB">
            <wp:extent cx="6113145" cy="238125"/>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3145" cy="238125"/>
                    </a:xfrm>
                    <a:prstGeom prst="rect">
                      <a:avLst/>
                    </a:prstGeom>
                  </pic:spPr>
                </pic:pic>
              </a:graphicData>
            </a:graphic>
          </wp:inline>
        </w:drawing>
      </w:r>
    </w:p>
    <w:p w14:paraId="0CA7E5B4" w14:textId="7AA0441D" w:rsidR="0080507C" w:rsidRDefault="0080507C" w:rsidP="0009184F">
      <w:r>
        <w:t xml:space="preserve">And the range for the </w:t>
      </w:r>
      <w:proofErr w:type="spellStart"/>
      <w:r w:rsidRPr="0080507C">
        <w:rPr>
          <w:i/>
          <w:iCs/>
        </w:rPr>
        <w:t>modificationPeriodCoefficient</w:t>
      </w:r>
      <w:proofErr w:type="spellEnd"/>
      <w:r w:rsidRPr="0080507C">
        <w:rPr>
          <w:i/>
          <w:iCs/>
        </w:rPr>
        <w:t xml:space="preserve"> </w:t>
      </w:r>
      <w:r>
        <w:t>is as follows:</w:t>
      </w:r>
    </w:p>
    <w:p w14:paraId="12D5ACC1" w14:textId="5C2436F5" w:rsidR="0009184F" w:rsidRPr="0009184F" w:rsidRDefault="0009184F" w:rsidP="0009184F">
      <w:r w:rsidRPr="0009184F">
        <w:rPr>
          <w:noProof/>
        </w:rPr>
        <w:drawing>
          <wp:inline distT="0" distB="0" distL="0" distR="0" wp14:anchorId="745D3775" wp14:editId="0DC79E5F">
            <wp:extent cx="6113145" cy="55753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557530"/>
                    </a:xfrm>
                    <a:prstGeom prst="rect">
                      <a:avLst/>
                    </a:prstGeom>
                  </pic:spPr>
                </pic:pic>
              </a:graphicData>
            </a:graphic>
          </wp:inline>
        </w:drawing>
      </w:r>
    </w:p>
    <w:p w14:paraId="21C9414B" w14:textId="3289358B" w:rsidR="005C2072" w:rsidRDefault="0009184F" w:rsidP="006D201A">
      <w:r>
        <w:t>Thus</w:t>
      </w:r>
      <w:r w:rsidR="00591887">
        <w:t>,</w:t>
      </w:r>
      <w:r>
        <w:t xml:space="preserve"> the SI modification period may be as low as </w:t>
      </w:r>
      <w:r w:rsidRPr="0080507C">
        <w:rPr>
          <w:i/>
          <w:iCs/>
        </w:rPr>
        <w:t>m</w:t>
      </w:r>
      <w:r>
        <w:t xml:space="preserve"> = 32 * 10ms * 2 = 640ms (</w:t>
      </w:r>
      <w:proofErr w:type="spellStart"/>
      <w:r>
        <w:t>PagingCycle</w:t>
      </w:r>
      <w:proofErr w:type="spellEnd"/>
      <w:r>
        <w:t xml:space="preserve"> = 32 radio frames</w:t>
      </w:r>
      <w:r w:rsidR="00730CD0">
        <w:t xml:space="preserve"> and </w:t>
      </w:r>
      <w:proofErr w:type="spellStart"/>
      <w:r>
        <w:t>modificationPeriodCoeff</w:t>
      </w:r>
      <w:proofErr w:type="spellEnd"/>
      <w:r w:rsidR="00730CD0">
        <w:t xml:space="preserve"> </w:t>
      </w:r>
      <w:r>
        <w:t>=</w:t>
      </w:r>
      <w:r w:rsidR="00730CD0">
        <w:t xml:space="preserve"> </w:t>
      </w:r>
      <w:r>
        <w:t>2).</w:t>
      </w:r>
      <w:r w:rsidR="0080507C">
        <w:t xml:space="preserve"> </w:t>
      </w:r>
    </w:p>
    <w:p w14:paraId="370E8E81" w14:textId="77C51908" w:rsidR="00DC0756" w:rsidRDefault="0080507C" w:rsidP="006D201A">
      <w:r>
        <w:t xml:space="preserve">On the other side, a CG-SDT transmission </w:t>
      </w:r>
      <w:r w:rsidR="005C2072">
        <w:t>has no upper limit in duration, rather a data volume threshold for initiating SDT transmissions can be configured (</w:t>
      </w:r>
      <w:r w:rsidR="00DC0756">
        <w:t>32…96 kB</w:t>
      </w:r>
      <w:r w:rsidR="005C2072">
        <w:t xml:space="preserve">) </w:t>
      </w:r>
      <w:r w:rsidR="00DC0756">
        <w:t>as specified in TS 38.331:</w:t>
      </w:r>
    </w:p>
    <w:p w14:paraId="7099EA8C" w14:textId="31F05ACC" w:rsidR="006D201A" w:rsidRDefault="00DC0756" w:rsidP="006D201A">
      <w:r w:rsidRPr="00DC0756">
        <w:rPr>
          <w:noProof/>
        </w:rPr>
        <w:drawing>
          <wp:inline distT="0" distB="0" distL="0" distR="0" wp14:anchorId="43222630" wp14:editId="7949CA4C">
            <wp:extent cx="6113145" cy="76073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3145" cy="760730"/>
                    </a:xfrm>
                    <a:prstGeom prst="rect">
                      <a:avLst/>
                    </a:prstGeom>
                  </pic:spPr>
                </pic:pic>
              </a:graphicData>
            </a:graphic>
          </wp:inline>
        </w:drawing>
      </w:r>
    </w:p>
    <w:p w14:paraId="252268C0" w14:textId="76C8BD9A" w:rsidR="00DC0756" w:rsidRDefault="00DC0756" w:rsidP="006D201A">
      <w:r>
        <w:t xml:space="preserve">A CG-SDT transmission will need a TA update in case the </w:t>
      </w:r>
      <w:proofErr w:type="spellStart"/>
      <w:r w:rsidRPr="00DC0756">
        <w:rPr>
          <w:i/>
          <w:iCs/>
        </w:rPr>
        <w:t>TimeAlignment</w:t>
      </w:r>
      <w:proofErr w:type="spellEnd"/>
      <w:r w:rsidRPr="00DC0756">
        <w:rPr>
          <w:i/>
          <w:iCs/>
        </w:rPr>
        <w:t xml:space="preserve"> Timer</w:t>
      </w:r>
      <w:r>
        <w:t xml:space="preserve"> expires. TS 38.331 specifies </w:t>
      </w:r>
      <w:r w:rsidR="00730CD0">
        <w:t>the</w:t>
      </w:r>
      <w:r>
        <w:t xml:space="preserve"> range 0.5s…10.24s </w:t>
      </w:r>
      <w:r w:rsidR="00591887">
        <w:t>for the timer</w:t>
      </w:r>
      <w:r>
        <w:t>, as shown below.</w:t>
      </w:r>
    </w:p>
    <w:p w14:paraId="0440D3B6" w14:textId="77777777" w:rsidR="005C2072" w:rsidRPr="00C0503E" w:rsidRDefault="005C2072" w:rsidP="005C2072">
      <w:pPr>
        <w:pStyle w:val="TH"/>
      </w:pPr>
      <w:proofErr w:type="spellStart"/>
      <w:r w:rsidRPr="00C0503E">
        <w:rPr>
          <w:i/>
        </w:rPr>
        <w:t>TimeAlignmentTimer</w:t>
      </w:r>
      <w:proofErr w:type="spellEnd"/>
      <w:r w:rsidRPr="00C0503E">
        <w:t xml:space="preserve"> information element</w:t>
      </w:r>
    </w:p>
    <w:p w14:paraId="4606A96F" w14:textId="77777777" w:rsidR="005C2072" w:rsidRPr="00C0503E" w:rsidRDefault="005C2072" w:rsidP="005C2072">
      <w:pPr>
        <w:pStyle w:val="PL"/>
        <w:rPr>
          <w:color w:val="808080"/>
        </w:rPr>
      </w:pPr>
      <w:r w:rsidRPr="00C0503E">
        <w:rPr>
          <w:color w:val="808080"/>
        </w:rPr>
        <w:t>-- ASN1START</w:t>
      </w:r>
    </w:p>
    <w:p w14:paraId="089EE9A2" w14:textId="77777777" w:rsidR="005C2072" w:rsidRPr="00C0503E" w:rsidRDefault="005C2072" w:rsidP="005C2072">
      <w:pPr>
        <w:pStyle w:val="PL"/>
        <w:rPr>
          <w:color w:val="808080"/>
        </w:rPr>
      </w:pPr>
      <w:r w:rsidRPr="00C0503E">
        <w:rPr>
          <w:color w:val="808080"/>
        </w:rPr>
        <w:t>-- TAG-TIMEALIGNMENTTIMER-START</w:t>
      </w:r>
    </w:p>
    <w:p w14:paraId="5375AB51" w14:textId="77777777" w:rsidR="005C2072" w:rsidRPr="00C0503E" w:rsidRDefault="005C2072" w:rsidP="005C2072">
      <w:pPr>
        <w:pStyle w:val="PL"/>
      </w:pPr>
    </w:p>
    <w:p w14:paraId="643A167E" w14:textId="77777777" w:rsidR="005C2072" w:rsidRPr="00C0503E" w:rsidRDefault="005C2072" w:rsidP="005C2072">
      <w:pPr>
        <w:pStyle w:val="PL"/>
      </w:pPr>
      <w:r w:rsidRPr="001A3BFD">
        <w:rPr>
          <w:highlight w:val="yellow"/>
        </w:rPr>
        <w:t>TimeAlignmentTimer</w:t>
      </w:r>
      <w:r w:rsidRPr="00C0503E">
        <w:t xml:space="preserve"> ::=              </w:t>
      </w:r>
      <w:r w:rsidRPr="00C0503E">
        <w:rPr>
          <w:color w:val="993366"/>
        </w:rPr>
        <w:t>ENUMERATED</w:t>
      </w:r>
      <w:r w:rsidRPr="00C0503E">
        <w:t xml:space="preserve"> {ms500, ms750, ms1280, ms1920, ms2560, ms5120, ms10240, infinity}</w:t>
      </w:r>
    </w:p>
    <w:p w14:paraId="237DD856" w14:textId="77777777" w:rsidR="005C2072" w:rsidRPr="00C0503E" w:rsidRDefault="005C2072" w:rsidP="005C2072">
      <w:pPr>
        <w:pStyle w:val="PL"/>
      </w:pPr>
    </w:p>
    <w:p w14:paraId="2DE118AF" w14:textId="77777777" w:rsidR="005C2072" w:rsidRPr="00C0503E" w:rsidRDefault="005C2072" w:rsidP="005C2072">
      <w:pPr>
        <w:pStyle w:val="PL"/>
        <w:rPr>
          <w:color w:val="808080"/>
        </w:rPr>
      </w:pPr>
      <w:r w:rsidRPr="00C0503E">
        <w:rPr>
          <w:color w:val="808080"/>
        </w:rPr>
        <w:t>-- TAG-TIMEALIGNMENTTIMER-STOP</w:t>
      </w:r>
    </w:p>
    <w:p w14:paraId="2F7CC951" w14:textId="77777777" w:rsidR="005C2072" w:rsidRPr="00C0503E" w:rsidRDefault="005C2072" w:rsidP="005C2072">
      <w:pPr>
        <w:pStyle w:val="PL"/>
        <w:rPr>
          <w:color w:val="808080"/>
        </w:rPr>
      </w:pPr>
      <w:r w:rsidRPr="00C0503E">
        <w:rPr>
          <w:color w:val="808080"/>
        </w:rPr>
        <w:t>-- ASN1STOP</w:t>
      </w:r>
    </w:p>
    <w:p w14:paraId="260A2536" w14:textId="4996694E" w:rsidR="00DC0756" w:rsidRDefault="00DC0756" w:rsidP="00730CD0">
      <w:pPr>
        <w:spacing w:before="120"/>
        <w:rPr>
          <w:rFonts w:eastAsia="MS Mincho"/>
        </w:rPr>
      </w:pPr>
      <w:r>
        <w:rPr>
          <w:rFonts w:eastAsia="MS Mincho"/>
        </w:rPr>
        <w:t>In conclusion, the CG-SDT transmission may be as l</w:t>
      </w:r>
      <w:r w:rsidR="00730CD0">
        <w:rPr>
          <w:rFonts w:eastAsia="MS Mincho"/>
        </w:rPr>
        <w:t>ong</w:t>
      </w:r>
      <w:r>
        <w:rPr>
          <w:rFonts w:eastAsia="MS Mincho"/>
        </w:rPr>
        <w:t xml:space="preserve"> as the SI modification period or even longer. Thus</w:t>
      </w:r>
      <w:r w:rsidR="00730CD0">
        <w:rPr>
          <w:rFonts w:eastAsia="MS Mincho"/>
        </w:rPr>
        <w:t xml:space="preserve">, </w:t>
      </w:r>
      <w:r>
        <w:rPr>
          <w:rFonts w:eastAsia="MS Mincho"/>
        </w:rPr>
        <w:t>the collision scenario between receiving paging and an overlapping CG-SDT transmission is valid</w:t>
      </w:r>
      <w:r w:rsidR="007E6513">
        <w:rPr>
          <w:rFonts w:eastAsia="MS Mincho"/>
        </w:rPr>
        <w:t xml:space="preserve"> and option 1 of issue 1-1 in [2] is not applicable</w:t>
      </w:r>
      <w:r>
        <w:rPr>
          <w:rFonts w:eastAsia="MS Mincho"/>
        </w:rPr>
        <w:t>. It will be additional burden for the network to preclude such collisions and resource efficiency is degraded as well. Thus</w:t>
      </w:r>
      <w:r w:rsidR="00730CD0">
        <w:rPr>
          <w:rFonts w:eastAsia="MS Mincho"/>
        </w:rPr>
        <w:t>,</w:t>
      </w:r>
      <w:r>
        <w:rPr>
          <w:rFonts w:eastAsia="MS Mincho"/>
        </w:rPr>
        <w:t xml:space="preserve"> RAN4 should follow the RAN2 recommendation </w:t>
      </w:r>
      <w:r w:rsidR="007E6513">
        <w:rPr>
          <w:rFonts w:eastAsia="MS Mincho"/>
        </w:rPr>
        <w:t xml:space="preserve">in the LS [3] </w:t>
      </w:r>
      <w:r>
        <w:rPr>
          <w:rFonts w:eastAsia="MS Mincho"/>
        </w:rPr>
        <w:t xml:space="preserve">and adopt </w:t>
      </w:r>
      <w:r w:rsidR="00730CD0">
        <w:rPr>
          <w:rFonts w:eastAsia="MS Mincho"/>
        </w:rPr>
        <w:t xml:space="preserve">the corresponding </w:t>
      </w:r>
      <w:r>
        <w:rPr>
          <w:rFonts w:eastAsia="MS Mincho"/>
        </w:rPr>
        <w:t xml:space="preserve">changes to TS 38.133. </w:t>
      </w:r>
    </w:p>
    <w:p w14:paraId="24DAFAF4" w14:textId="63DE7FAC" w:rsidR="00730CD0" w:rsidRDefault="00730CD0" w:rsidP="002C7FC0">
      <w:pPr>
        <w:pStyle w:val="RAN4proposal"/>
        <w:spacing w:before="120"/>
        <w:ind w:left="0" w:firstLine="0"/>
        <w:rPr>
          <w:rFonts w:eastAsia="MS Mincho"/>
        </w:rPr>
      </w:pPr>
      <w:r w:rsidRPr="007E6513">
        <w:rPr>
          <w:lang w:val="en-GB"/>
        </w:rPr>
        <w:t>RAN4 to</w:t>
      </w:r>
      <w:r w:rsidR="007E6513" w:rsidRPr="007E6513">
        <w:rPr>
          <w:lang w:val="en-GB"/>
        </w:rPr>
        <w:t xml:space="preserve"> </w:t>
      </w:r>
      <w:r w:rsidR="007E6513" w:rsidRPr="007E6513">
        <w:rPr>
          <w:rFonts w:eastAsia="MS Mincho"/>
        </w:rPr>
        <w:t xml:space="preserve">follow the RAN2 recommendation in the LS in R2-2304562 and adopt the corresponding changes to TS 38.133. </w:t>
      </w:r>
    </w:p>
    <w:p w14:paraId="69D4E125" w14:textId="7FF0395C" w:rsidR="007E6513" w:rsidRPr="007E6513" w:rsidRDefault="007E6513" w:rsidP="007E6513">
      <w:pPr>
        <w:rPr>
          <w:lang w:val="en-GB"/>
        </w:rPr>
      </w:pPr>
      <w:r>
        <w:rPr>
          <w:lang w:val="en-GB"/>
        </w:rPr>
        <w:t xml:space="preserve">RAN4 should </w:t>
      </w:r>
      <w:r w:rsidR="00591887">
        <w:rPr>
          <w:lang w:val="en-GB"/>
        </w:rPr>
        <w:t xml:space="preserve">hence </w:t>
      </w:r>
      <w:r>
        <w:rPr>
          <w:lang w:val="en-GB"/>
        </w:rPr>
        <w:t>follow option 3 in issue 1-2 in [2]. The proposed change for clause 5.1B.2.6 is as follows:</w:t>
      </w:r>
    </w:p>
    <w:p w14:paraId="51526BBF" w14:textId="2E0DAFAC" w:rsidR="00730CD0" w:rsidRDefault="00730CD0" w:rsidP="00730CD0">
      <w:pPr>
        <w:ind w:left="284"/>
        <w:rPr>
          <w:lang w:val="en-GB"/>
        </w:rPr>
      </w:pPr>
      <w:r>
        <w:rPr>
          <w:rStyle w:val="normaltextrun"/>
          <w:color w:val="000000"/>
          <w:szCs w:val="20"/>
          <w:shd w:val="clear" w:color="auto" w:fill="FFFFFF"/>
        </w:rPr>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w:t>
      </w:r>
      <w:r>
        <w:rPr>
          <w:rStyle w:val="normaltextrun"/>
          <w:color w:val="D13438"/>
          <w:szCs w:val="20"/>
          <w:u w:val="single"/>
          <w:shd w:val="clear" w:color="auto" w:fill="FFFFFF"/>
        </w:rPr>
        <w:lastRenderedPageBreak/>
        <w:t xml:space="preserve">ongoing is associated with a CD-SSB. In case the determined paging occasion overlaps with the CG-SDT transmission, the UE shall determine another paging occasion in the modification period, else if no paging occasion </w:t>
      </w:r>
      <w:r w:rsidR="00620D4A">
        <w:rPr>
          <w:rStyle w:val="normaltextrun"/>
          <w:color w:val="D13438"/>
          <w:szCs w:val="20"/>
          <w:u w:val="single"/>
          <w:shd w:val="clear" w:color="auto" w:fill="FFFFFF"/>
        </w:rPr>
        <w:t xml:space="preserve">in the modification period </w:t>
      </w:r>
      <w:r>
        <w:rPr>
          <w:rStyle w:val="normaltextrun"/>
          <w:color w:val="D13438"/>
          <w:szCs w:val="20"/>
          <w:u w:val="single"/>
          <w:shd w:val="clear" w:color="auto" w:fill="FFFFFF"/>
        </w:rPr>
        <w:t>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r>
        <w:rPr>
          <w:rStyle w:val="eop"/>
          <w:color w:val="000000"/>
          <w:shd w:val="clear" w:color="auto" w:fill="FFFFFF"/>
        </w:rPr>
        <w:t> </w:t>
      </w:r>
    </w:p>
    <w:p w14:paraId="61FC5B00" w14:textId="30B062A2" w:rsidR="00730CD0" w:rsidRDefault="00730CD0" w:rsidP="00730CD0">
      <w:pPr>
        <w:rPr>
          <w:lang w:val="en-GB"/>
        </w:rPr>
      </w:pPr>
      <w:r>
        <w:rPr>
          <w:lang w:val="en-GB"/>
        </w:rPr>
        <w:t>The change is implemented in the accompanying CR [</w:t>
      </w:r>
      <w:r w:rsidR="0027350E">
        <w:rPr>
          <w:lang w:val="en-GB"/>
        </w:rPr>
        <w:t>4</w:t>
      </w:r>
      <w:r>
        <w:rPr>
          <w:lang w:val="en-GB"/>
        </w:rPr>
        <w:t xml:space="preserve">]. </w:t>
      </w:r>
    </w:p>
    <w:p w14:paraId="293BECF6" w14:textId="0A82DF3E" w:rsidR="00730CD0" w:rsidRDefault="00730CD0" w:rsidP="00912956">
      <w:pPr>
        <w:pStyle w:val="RAN4proposal"/>
        <w:spacing w:after="120"/>
        <w:ind w:left="0" w:firstLine="0"/>
        <w:rPr>
          <w:lang w:val="en-GB"/>
        </w:rPr>
      </w:pPr>
      <w:r>
        <w:rPr>
          <w:lang w:val="en-GB"/>
        </w:rPr>
        <w:t xml:space="preserve">RAN4 to adopt the following change in clause </w:t>
      </w:r>
      <w:r w:rsidRPr="003877B4">
        <w:rPr>
          <w:lang w:val="en-GB"/>
        </w:rPr>
        <w:t>5.1B.2.6 Maximum interruption in paging reception</w:t>
      </w:r>
      <w:r>
        <w:rPr>
          <w:lang w:val="en-GB"/>
        </w:rPr>
        <w:t>:</w:t>
      </w:r>
    </w:p>
    <w:p w14:paraId="7AFE6AA9" w14:textId="24B4F7D3" w:rsidR="00730CD0" w:rsidRDefault="00730CD0" w:rsidP="00730CD0">
      <w:pPr>
        <w:pStyle w:val="RAN4proposal"/>
        <w:numPr>
          <w:ilvl w:val="0"/>
          <w:numId w:val="0"/>
        </w:numPr>
        <w:ind w:left="360" w:hanging="360"/>
        <w:rPr>
          <w:rStyle w:val="eop"/>
          <w:color w:val="000000"/>
          <w:shd w:val="clear" w:color="auto" w:fill="FFFFFF"/>
        </w:rPr>
      </w:pPr>
      <w:r>
        <w:rPr>
          <w:rStyle w:val="normaltextrun"/>
          <w:color w:val="000000"/>
          <w:szCs w:val="20"/>
          <w:shd w:val="clear" w:color="auto" w:fill="FFFFFF"/>
        </w:rPr>
        <w:tab/>
      </w:r>
      <w:bookmarkStart w:id="4" w:name="_Hlk141353649"/>
      <w:r>
        <w:rPr>
          <w:rStyle w:val="normaltextrun"/>
          <w:color w:val="000000"/>
          <w:szCs w:val="20"/>
          <w:shd w:val="clear" w:color="auto" w:fill="FFFFFF"/>
        </w:rPr>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w:t>
      </w:r>
      <w:r w:rsidRPr="00620D4A">
        <w:rPr>
          <w:rStyle w:val="normaltextrun"/>
          <w:color w:val="D13438"/>
          <w:szCs w:val="20"/>
          <w:u w:val="single"/>
          <w:shd w:val="clear" w:color="auto" w:fill="FFFFFF"/>
        </w:rPr>
        <w:t>the UE shall</w:t>
      </w:r>
      <w:r>
        <w:rPr>
          <w:rStyle w:val="normaltextrun"/>
          <w:color w:val="D13438"/>
          <w:szCs w:val="20"/>
          <w:u w:val="single"/>
          <w:shd w:val="clear" w:color="auto" w:fill="FFFFFF"/>
        </w:rPr>
        <w:t xml:space="preserve">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w:t>
      </w:r>
      <w:r w:rsidR="00620D4A">
        <w:rPr>
          <w:rStyle w:val="normaltextrun"/>
          <w:color w:val="D13438"/>
          <w:szCs w:val="20"/>
          <w:u w:val="single"/>
          <w:shd w:val="clear" w:color="auto" w:fill="FFFFFF"/>
        </w:rPr>
        <w:t xml:space="preserve">in the modification period </w:t>
      </w:r>
      <w:r>
        <w:rPr>
          <w:rStyle w:val="normaltextrun"/>
          <w:color w:val="D13438"/>
          <w:szCs w:val="20"/>
          <w:u w:val="single"/>
          <w:shd w:val="clear" w:color="auto" w:fill="FFFFFF"/>
        </w:rPr>
        <w:t>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bookmarkEnd w:id="4"/>
      <w:r>
        <w:rPr>
          <w:rStyle w:val="eop"/>
          <w:color w:val="000000"/>
          <w:shd w:val="clear" w:color="auto" w:fill="FFFFFF"/>
        </w:rPr>
        <w:t> </w:t>
      </w:r>
    </w:p>
    <w:p w14:paraId="4B698D50" w14:textId="4D6E8207" w:rsidR="00C023D0" w:rsidRPr="008766A3" w:rsidRDefault="00390574" w:rsidP="00390574">
      <w:pPr>
        <w:pStyle w:val="Heading1"/>
      </w:pPr>
      <w:r>
        <w:t>3</w:t>
      </w:r>
      <w:r>
        <w:tab/>
      </w:r>
      <w:proofErr w:type="spellStart"/>
      <w:r w:rsidR="00C023D0" w:rsidRPr="008766A3">
        <w:t>Conclusions</w:t>
      </w:r>
      <w:proofErr w:type="spellEnd"/>
    </w:p>
    <w:p w14:paraId="72B96EF3" w14:textId="235F7928" w:rsidR="0082732C" w:rsidRDefault="00C023D0" w:rsidP="00C023D0">
      <w:r w:rsidRPr="008766A3">
        <w:t xml:space="preserve">In this document, Nokia’s view regarding </w:t>
      </w:r>
      <w:r w:rsidR="0082732C">
        <w:t>the issue on m</w:t>
      </w:r>
      <w:r w:rsidR="0082732C" w:rsidRPr="0082732C">
        <w:t xml:space="preserve">onitoring of paging occasions for CG-SDT with HD-FDD Redcap </w:t>
      </w:r>
      <w:r w:rsidR="0082732C">
        <w:t>as raised by RAN2 [3] is provided.</w:t>
      </w:r>
    </w:p>
    <w:p w14:paraId="3B89AB1C" w14:textId="4425A1B5" w:rsidR="00C023D0" w:rsidRDefault="00C023D0" w:rsidP="00C023D0">
      <w:r w:rsidRPr="008766A3">
        <w:t xml:space="preserve">The following </w:t>
      </w:r>
      <w:r w:rsidR="003574D4">
        <w:t>proposal</w:t>
      </w:r>
      <w:r w:rsidR="003877B4">
        <w:t>s</w:t>
      </w:r>
      <w:r w:rsidR="00452004">
        <w:t xml:space="preserve"> </w:t>
      </w:r>
      <w:r w:rsidRPr="008766A3">
        <w:t>are made:</w:t>
      </w:r>
    </w:p>
    <w:p w14:paraId="3EC554D2" w14:textId="541E3010" w:rsidR="0027350E" w:rsidRPr="0027350E" w:rsidRDefault="0027350E" w:rsidP="00390574">
      <w:pPr>
        <w:pStyle w:val="RAN4proposal"/>
        <w:numPr>
          <w:ilvl w:val="0"/>
          <w:numId w:val="41"/>
        </w:numPr>
        <w:ind w:left="0" w:firstLine="0"/>
        <w:rPr>
          <w:lang w:val="en-GB"/>
        </w:rPr>
      </w:pPr>
      <w:r w:rsidRPr="0027350E">
        <w:rPr>
          <w:lang w:val="en-GB"/>
        </w:rPr>
        <w:t xml:space="preserve">RAN4 to follow the RAN2 recommendation in the LS in R2-2304562 and adopt the corresponding changes to TS 38.133. </w:t>
      </w:r>
    </w:p>
    <w:p w14:paraId="008B7C28" w14:textId="2526B13A" w:rsidR="003877B4" w:rsidRPr="00353B4F" w:rsidRDefault="003877B4" w:rsidP="00912956">
      <w:pPr>
        <w:pStyle w:val="RAN4proposal"/>
        <w:spacing w:after="120"/>
        <w:ind w:left="1134" w:hanging="1134"/>
        <w:rPr>
          <w:lang w:val="en-GB"/>
        </w:rPr>
      </w:pPr>
      <w:r w:rsidRPr="00353B4F">
        <w:rPr>
          <w:lang w:val="en-GB"/>
        </w:rPr>
        <w:t>RAN4 to adopt the following change in clause 5.1B.2.6 Maximum interruption in paging reception:</w:t>
      </w:r>
    </w:p>
    <w:p w14:paraId="625AA698" w14:textId="2D8D4B41" w:rsidR="00CC5F10" w:rsidRDefault="006317B2" w:rsidP="00390574">
      <w:pPr>
        <w:pStyle w:val="RAN4proposal"/>
        <w:numPr>
          <w:ilvl w:val="0"/>
          <w:numId w:val="0"/>
        </w:numPr>
        <w:ind w:left="284"/>
        <w:rPr>
          <w:rStyle w:val="eop"/>
          <w:color w:val="000000"/>
          <w:shd w:val="clear" w:color="auto" w:fill="FFFFFF"/>
        </w:rPr>
      </w:pPr>
      <w:r>
        <w:rPr>
          <w:rStyle w:val="normaltextrun"/>
          <w:color w:val="000000"/>
          <w:szCs w:val="20"/>
          <w:shd w:val="clear" w:color="auto" w:fill="FFFFFF"/>
        </w:rPr>
        <w:t>“</w:t>
      </w:r>
      <w:r w:rsidR="003877B4">
        <w:rPr>
          <w:rStyle w:val="normaltextrun"/>
          <w:color w:val="000000"/>
          <w:szCs w:val="20"/>
          <w:shd w:val="clear" w:color="auto" w:fill="FFFFFF"/>
        </w:rPr>
        <w:t xml:space="preserve">For </w:t>
      </w:r>
      <w:proofErr w:type="spellStart"/>
      <w:r w:rsidR="003877B4">
        <w:rPr>
          <w:rStyle w:val="normaltextrun"/>
          <w:color w:val="000000"/>
          <w:szCs w:val="20"/>
          <w:shd w:val="clear" w:color="auto" w:fill="FFFFFF"/>
        </w:rPr>
        <w:t>RedCap</w:t>
      </w:r>
      <w:proofErr w:type="spellEnd"/>
      <w:r w:rsidR="003877B4">
        <w:rPr>
          <w:rStyle w:val="normaltextrun"/>
          <w:color w:val="000000"/>
          <w:szCs w:val="20"/>
          <w:shd w:val="clear" w:color="auto" w:fill="FFFFFF"/>
        </w:rPr>
        <w:t xml:space="preserve"> UE in HD-FDD mode,</w:t>
      </w:r>
      <w:r w:rsidR="003877B4">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w:t>
      </w:r>
      <w:r w:rsidR="00620D4A">
        <w:rPr>
          <w:rStyle w:val="normaltextrun"/>
          <w:color w:val="D13438"/>
          <w:szCs w:val="20"/>
          <w:u w:val="single"/>
          <w:shd w:val="clear" w:color="auto" w:fill="FFFFFF"/>
        </w:rPr>
        <w:t xml:space="preserve">in the modification period </w:t>
      </w:r>
      <w:r w:rsidR="003877B4">
        <w:rPr>
          <w:rStyle w:val="normaltextrun"/>
          <w:color w:val="D13438"/>
          <w:szCs w:val="20"/>
          <w:u w:val="single"/>
          <w:shd w:val="clear" w:color="auto" w:fill="FFFFFF"/>
        </w:rPr>
        <w:t>is identified,</w:t>
      </w:r>
      <w:r w:rsidR="003877B4">
        <w:rPr>
          <w:rStyle w:val="normaltextrun"/>
          <w:strike/>
          <w:color w:val="D13438"/>
          <w:szCs w:val="20"/>
          <w:shd w:val="clear" w:color="auto" w:fill="FFFFFF"/>
        </w:rPr>
        <w:t xml:space="preserve"> if a paging occasion overlaps with CG-SDT transmission then the UE shall monitor the paging during the paging occasion. In this case</w:t>
      </w:r>
      <w:r w:rsidR="003877B4">
        <w:rPr>
          <w:rStyle w:val="normaltextrun"/>
          <w:color w:val="000000"/>
          <w:szCs w:val="20"/>
          <w:shd w:val="clear" w:color="auto" w:fill="FFFFFF"/>
        </w:rPr>
        <w:t xml:space="preserve"> the UE is allowed to drop the CG-SDT transmission</w:t>
      </w:r>
      <w:r>
        <w:rPr>
          <w:rStyle w:val="normaltextrun"/>
          <w:color w:val="000000"/>
          <w:szCs w:val="20"/>
          <w:shd w:val="clear" w:color="auto" w:fill="FFFFFF"/>
        </w:rPr>
        <w:t>”</w:t>
      </w:r>
      <w:r w:rsidR="003877B4">
        <w:rPr>
          <w:rStyle w:val="normaltextrun"/>
          <w:color w:val="000000"/>
          <w:szCs w:val="20"/>
          <w:shd w:val="clear" w:color="auto" w:fill="FFFFFF"/>
        </w:rPr>
        <w:t>.</w:t>
      </w:r>
      <w:r w:rsidR="003877B4">
        <w:rPr>
          <w:rStyle w:val="eop"/>
          <w:color w:val="000000"/>
          <w:shd w:val="clear" w:color="auto" w:fill="FFFFFF"/>
        </w:rPr>
        <w:t> </w:t>
      </w:r>
    </w:p>
    <w:p w14:paraId="2407C33F" w14:textId="42B1753A" w:rsidR="00E52260" w:rsidRPr="00E52260" w:rsidRDefault="00E52260" w:rsidP="00E52260">
      <w:pPr>
        <w:rPr>
          <w:lang w:val="en-GB"/>
        </w:rPr>
      </w:pPr>
      <w:r>
        <w:rPr>
          <w:lang w:val="en-GB"/>
        </w:rPr>
        <w:t>For Proposal 2, t</w:t>
      </w:r>
      <w:r w:rsidRPr="00452004">
        <w:rPr>
          <w:lang w:val="en-GB"/>
        </w:rPr>
        <w:t xml:space="preserve">he companion </w:t>
      </w:r>
      <w:r>
        <w:rPr>
          <w:lang w:val="en-GB"/>
        </w:rPr>
        <w:t xml:space="preserve">draft </w:t>
      </w:r>
      <w:r w:rsidRPr="00452004">
        <w:rPr>
          <w:lang w:val="en-GB"/>
        </w:rPr>
        <w:t>CR</w:t>
      </w:r>
      <w:r>
        <w:rPr>
          <w:lang w:val="en-GB"/>
        </w:rPr>
        <w:t xml:space="preserve"> </w:t>
      </w:r>
      <w:r w:rsidRPr="00452004">
        <w:rPr>
          <w:lang w:val="en-GB"/>
        </w:rPr>
        <w:t>is submitted in [</w:t>
      </w:r>
      <w:r>
        <w:rPr>
          <w:lang w:val="en-GB"/>
        </w:rPr>
        <w:t>5</w:t>
      </w:r>
      <w:r w:rsidRPr="00452004">
        <w:rPr>
          <w:lang w:val="en-GB"/>
        </w:rPr>
        <w:t>]</w:t>
      </w:r>
      <w:r>
        <w:rPr>
          <w:lang w:val="en-GB"/>
        </w:rPr>
        <w:t xml:space="preserve">. </w:t>
      </w:r>
    </w:p>
    <w:p w14:paraId="5091B2D3" w14:textId="2FA4FAA2" w:rsidR="00B12EFA" w:rsidRPr="00744170" w:rsidRDefault="00B12EFA" w:rsidP="00B12EFA">
      <w:pPr>
        <w:pStyle w:val="RAN4H1"/>
      </w:pPr>
      <w:r w:rsidRPr="00744170">
        <w:t>References</w:t>
      </w:r>
    </w:p>
    <w:p w14:paraId="34D71C3B" w14:textId="04F889F8" w:rsidR="00DF5258" w:rsidRDefault="008C4AA9" w:rsidP="00596507">
      <w:pPr>
        <w:pStyle w:val="TdocHeader2"/>
        <w:numPr>
          <w:ilvl w:val="0"/>
          <w:numId w:val="1"/>
        </w:numPr>
        <w:spacing w:after="120"/>
        <w:ind w:left="425" w:hanging="425"/>
        <w:jc w:val="left"/>
        <w:rPr>
          <w:rFonts w:ascii="Times New Roman" w:hAnsi="Times New Roman"/>
          <w:b w:val="0"/>
          <w:sz w:val="20"/>
          <w:lang w:val="en-US"/>
        </w:rPr>
      </w:pPr>
      <w:r w:rsidRPr="008C4AA9">
        <w:rPr>
          <w:rFonts w:ascii="Times New Roman" w:hAnsi="Times New Roman"/>
          <w:b w:val="0"/>
          <w:sz w:val="20"/>
          <w:lang w:val="en-US"/>
        </w:rPr>
        <w:t>RAN4 #108 RRM session meeting report</w:t>
      </w:r>
      <w:r>
        <w:rPr>
          <w:rFonts w:ascii="Times New Roman" w:hAnsi="Times New Roman"/>
          <w:b w:val="0"/>
          <w:sz w:val="20"/>
          <w:lang w:val="en-US"/>
        </w:rPr>
        <w:t>, version 09 EOM2, RAN4 Vice Chair (Intel)</w:t>
      </w:r>
    </w:p>
    <w:p w14:paraId="063CDD47" w14:textId="146F4EE9" w:rsidR="006F2771" w:rsidRPr="00DD51CA" w:rsidRDefault="006F2771" w:rsidP="00596507">
      <w:pPr>
        <w:pStyle w:val="TdocHeader2"/>
        <w:numPr>
          <w:ilvl w:val="0"/>
          <w:numId w:val="1"/>
        </w:numPr>
        <w:spacing w:after="120"/>
        <w:ind w:left="425" w:hanging="425"/>
        <w:jc w:val="left"/>
        <w:rPr>
          <w:rFonts w:ascii="Times New Roman" w:hAnsi="Times New Roman"/>
          <w:b w:val="0"/>
          <w:sz w:val="20"/>
          <w:lang w:val="en-US"/>
        </w:rPr>
      </w:pPr>
      <w:r w:rsidRPr="006F2771">
        <w:rPr>
          <w:rFonts w:ascii="Times New Roman" w:hAnsi="Times New Roman"/>
          <w:b w:val="0"/>
          <w:sz w:val="20"/>
          <w:lang w:val="en-US"/>
        </w:rPr>
        <w:t xml:space="preserve">R4-2314464, </w:t>
      </w:r>
      <w:r>
        <w:rPr>
          <w:rFonts w:ascii="Times New Roman" w:hAnsi="Times New Roman"/>
          <w:b w:val="0"/>
          <w:sz w:val="20"/>
          <w:lang w:val="en-US"/>
        </w:rPr>
        <w:t>“</w:t>
      </w:r>
      <w:r w:rsidRPr="006F2771">
        <w:rPr>
          <w:rFonts w:ascii="Times New Roman" w:hAnsi="Times New Roman"/>
          <w:b w:val="0"/>
          <w:sz w:val="20"/>
          <w:lang w:val="en-US"/>
        </w:rPr>
        <w:t>Reply LS on monitoring of paging occasions for CG-SDT with HD-FDD Redcap UEs</w:t>
      </w:r>
      <w:r>
        <w:rPr>
          <w:rFonts w:ascii="Times New Roman" w:hAnsi="Times New Roman"/>
          <w:b w:val="0"/>
          <w:sz w:val="20"/>
          <w:lang w:val="en-US"/>
        </w:rPr>
        <w:t>”, RAN4</w:t>
      </w:r>
    </w:p>
    <w:p w14:paraId="34FBD93F" w14:textId="68BA195E" w:rsidR="00800E06" w:rsidRDefault="00800E06" w:rsidP="00596507">
      <w:pPr>
        <w:pStyle w:val="TdocHeader2"/>
        <w:numPr>
          <w:ilvl w:val="0"/>
          <w:numId w:val="1"/>
        </w:numPr>
        <w:spacing w:after="120"/>
        <w:ind w:left="425" w:hanging="425"/>
        <w:jc w:val="left"/>
        <w:rPr>
          <w:rFonts w:ascii="Times New Roman" w:hAnsi="Times New Roman"/>
          <w:b w:val="0"/>
          <w:sz w:val="20"/>
          <w:lang w:val="en-US"/>
        </w:rPr>
      </w:pPr>
      <w:r>
        <w:rPr>
          <w:rFonts w:ascii="Times New Roman" w:hAnsi="Times New Roman"/>
          <w:b w:val="0"/>
          <w:sz w:val="20"/>
          <w:lang w:val="en-US"/>
        </w:rPr>
        <w:t>R2-2304562, “</w:t>
      </w:r>
      <w:r w:rsidRPr="00800E06">
        <w:rPr>
          <w:rFonts w:ascii="Times New Roman" w:hAnsi="Times New Roman"/>
          <w:b w:val="0"/>
          <w:sz w:val="20"/>
          <w:lang w:val="en-US"/>
        </w:rPr>
        <w:t xml:space="preserve">LS </w:t>
      </w:r>
      <w:bookmarkStart w:id="5" w:name="_Hlk141352853"/>
      <w:r w:rsidRPr="00800E06">
        <w:rPr>
          <w:rFonts w:ascii="Times New Roman" w:hAnsi="Times New Roman"/>
          <w:b w:val="0"/>
          <w:sz w:val="20"/>
          <w:lang w:val="en-US"/>
        </w:rPr>
        <w:t>on Monitoring of paging occasions for CG-SDT with HD-FDD Redcap UEs</w:t>
      </w:r>
      <w:bookmarkEnd w:id="5"/>
      <w:r>
        <w:rPr>
          <w:rFonts w:ascii="Times New Roman" w:hAnsi="Times New Roman"/>
          <w:b w:val="0"/>
          <w:sz w:val="20"/>
          <w:lang w:val="en-US"/>
        </w:rPr>
        <w:t>”, RAN2 #121bis-e</w:t>
      </w:r>
    </w:p>
    <w:p w14:paraId="06619401" w14:textId="1D7F7301" w:rsidR="0082732C" w:rsidRDefault="0082732C" w:rsidP="00596507">
      <w:pPr>
        <w:pStyle w:val="TdocHeader2"/>
        <w:numPr>
          <w:ilvl w:val="0"/>
          <w:numId w:val="1"/>
        </w:numPr>
        <w:spacing w:after="120"/>
        <w:ind w:left="425" w:hanging="425"/>
        <w:jc w:val="left"/>
        <w:rPr>
          <w:rFonts w:ascii="Times New Roman" w:hAnsi="Times New Roman"/>
          <w:b w:val="0"/>
          <w:sz w:val="20"/>
          <w:lang w:val="en-US"/>
        </w:rPr>
      </w:pPr>
      <w:r w:rsidRPr="00DD51CA">
        <w:rPr>
          <w:rFonts w:ascii="Times New Roman" w:hAnsi="Times New Roman"/>
          <w:b w:val="0"/>
          <w:sz w:val="20"/>
          <w:lang w:val="en-US"/>
        </w:rPr>
        <w:t>R4-23101</w:t>
      </w:r>
      <w:r>
        <w:rPr>
          <w:rFonts w:ascii="Times New Roman" w:hAnsi="Times New Roman"/>
          <w:b w:val="0"/>
          <w:sz w:val="20"/>
          <w:lang w:val="en-US"/>
        </w:rPr>
        <w:t>50</w:t>
      </w:r>
      <w:r w:rsidRPr="00DF5258">
        <w:rPr>
          <w:rFonts w:ascii="Times New Roman" w:hAnsi="Times New Roman"/>
          <w:b w:val="0"/>
          <w:sz w:val="20"/>
        </w:rPr>
        <w:t xml:space="preserve">, </w:t>
      </w:r>
      <w:r>
        <w:rPr>
          <w:rFonts w:ascii="Times New Roman" w:hAnsi="Times New Roman"/>
          <w:b w:val="0"/>
          <w:sz w:val="20"/>
        </w:rPr>
        <w:t>“</w:t>
      </w:r>
      <w:r w:rsidRPr="00DD51CA">
        <w:rPr>
          <w:rFonts w:ascii="Times New Roman" w:hAnsi="Times New Roman"/>
          <w:b w:val="0"/>
          <w:sz w:val="20"/>
          <w:lang w:val="en-US"/>
        </w:rPr>
        <w:t>WF on monitoring of paging occasions for CG-SDT with HD-FDD Redcap UEs</w:t>
      </w:r>
      <w:r>
        <w:rPr>
          <w:rFonts w:ascii="Times New Roman" w:hAnsi="Times New Roman"/>
          <w:b w:val="0"/>
          <w:sz w:val="20"/>
          <w:lang w:val="en-US"/>
        </w:rPr>
        <w:t>”</w:t>
      </w:r>
      <w:r w:rsidRPr="00DD51CA">
        <w:rPr>
          <w:rFonts w:ascii="Times New Roman" w:hAnsi="Times New Roman"/>
          <w:b w:val="0"/>
          <w:sz w:val="20"/>
          <w:lang w:val="en-US"/>
        </w:rPr>
        <w:t>, Apple</w:t>
      </w:r>
      <w:r>
        <w:rPr>
          <w:rFonts w:ascii="Times New Roman" w:hAnsi="Times New Roman"/>
          <w:b w:val="0"/>
          <w:sz w:val="20"/>
          <w:lang w:val="en-US"/>
        </w:rPr>
        <w:t>, RAN4 #107</w:t>
      </w:r>
    </w:p>
    <w:p w14:paraId="70572CBE" w14:textId="33D95A3A" w:rsidR="0094724D" w:rsidRPr="00E52260" w:rsidRDefault="00E52260" w:rsidP="00E52260">
      <w:pPr>
        <w:pStyle w:val="TdocHeader2"/>
        <w:numPr>
          <w:ilvl w:val="0"/>
          <w:numId w:val="1"/>
        </w:numPr>
        <w:spacing w:after="120"/>
        <w:ind w:left="425" w:hanging="425"/>
        <w:jc w:val="left"/>
        <w:rPr>
          <w:rFonts w:ascii="Times New Roman" w:hAnsi="Times New Roman"/>
          <w:b w:val="0"/>
          <w:sz w:val="20"/>
          <w:lang w:val="en-US"/>
        </w:rPr>
      </w:pPr>
      <w:r>
        <w:rPr>
          <w:rFonts w:ascii="Times New Roman" w:hAnsi="Times New Roman"/>
          <w:b w:val="0"/>
          <w:sz w:val="20"/>
          <w:lang w:val="en-US"/>
        </w:rPr>
        <w:t>R4-231</w:t>
      </w:r>
      <w:r w:rsidR="00B325A2">
        <w:rPr>
          <w:rFonts w:ascii="Times New Roman" w:hAnsi="Times New Roman"/>
          <w:b w:val="0"/>
          <w:sz w:val="20"/>
          <w:lang w:val="en-US"/>
        </w:rPr>
        <w:t>6741</w:t>
      </w:r>
      <w:r>
        <w:rPr>
          <w:rFonts w:ascii="Times New Roman" w:hAnsi="Times New Roman"/>
          <w:b w:val="0"/>
          <w:sz w:val="20"/>
          <w:lang w:val="en-US"/>
        </w:rPr>
        <w:t xml:space="preserve">, “Draft CR 38.133 </w:t>
      </w:r>
      <w:r w:rsidR="00B325A2" w:rsidRPr="00B325A2">
        <w:rPr>
          <w:rFonts w:ascii="Times New Roman" w:hAnsi="Times New Roman"/>
          <w:b w:val="0"/>
          <w:sz w:val="20"/>
          <w:lang w:val="en-US"/>
        </w:rPr>
        <w:t>Monitoring of paging occasions for CG-SDT with HD-FDD Redcap UEs</w:t>
      </w:r>
      <w:r>
        <w:rPr>
          <w:rFonts w:ascii="Times New Roman" w:hAnsi="Times New Roman"/>
          <w:b w:val="0"/>
          <w:sz w:val="20"/>
          <w:lang w:val="en-US"/>
        </w:rPr>
        <w:t>”, Nokia, Nokia Shanghai Bell</w:t>
      </w:r>
    </w:p>
    <w:sectPr w:rsidR="0094724D" w:rsidRPr="00E52260"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0D51F" w14:textId="77777777" w:rsidR="004608D3" w:rsidRDefault="004608D3">
      <w:pPr>
        <w:spacing w:after="0" w:line="240" w:lineRule="auto"/>
      </w:pPr>
      <w:r>
        <w:separator/>
      </w:r>
    </w:p>
  </w:endnote>
  <w:endnote w:type="continuationSeparator" w:id="0">
    <w:p w14:paraId="2F6EC529" w14:textId="77777777" w:rsidR="004608D3" w:rsidRDefault="00460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357484"/>
      <w:docPartObj>
        <w:docPartGallery w:val="Page Numbers (Bottom of Page)"/>
        <w:docPartUnique/>
      </w:docPartObj>
    </w:sdtPr>
    <w:sdtEndPr>
      <w:rPr>
        <w:noProof/>
      </w:rPr>
    </w:sdtEndPr>
    <w:sdtContent>
      <w:p w14:paraId="04121899" w14:textId="6044DB44" w:rsidR="00C904F0" w:rsidRDefault="00C904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D435D" w14:textId="77777777" w:rsidR="00DD51CA" w:rsidRDefault="00DD51CA" w:rsidP="00C904F0">
    <w:pPr>
      <w:pStyle w:val="Footer"/>
      <w:tabs>
        <w:tab w:val="left" w:pos="4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B4B0E" w14:textId="77777777" w:rsidR="004608D3" w:rsidRDefault="004608D3">
      <w:pPr>
        <w:spacing w:after="0" w:line="240" w:lineRule="auto"/>
      </w:pPr>
      <w:r>
        <w:separator/>
      </w:r>
    </w:p>
  </w:footnote>
  <w:footnote w:type="continuationSeparator" w:id="0">
    <w:p w14:paraId="080427F2" w14:textId="77777777" w:rsidR="004608D3" w:rsidRDefault="00460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C1BD0"/>
    <w:multiLevelType w:val="hybridMultilevel"/>
    <w:tmpl w:val="4E78BCFC"/>
    <w:lvl w:ilvl="0" w:tplc="B4CA498E">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E801511"/>
    <w:multiLevelType w:val="hybridMultilevel"/>
    <w:tmpl w:val="D2604A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76593"/>
    <w:multiLevelType w:val="multilevel"/>
    <w:tmpl w:val="E82C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7A2018"/>
    <w:multiLevelType w:val="multilevel"/>
    <w:tmpl w:val="D7D0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D6E3167"/>
    <w:multiLevelType w:val="hybridMultilevel"/>
    <w:tmpl w:val="CB74E0D4"/>
    <w:lvl w:ilvl="0" w:tplc="B9AA5532">
      <w:start w:val="1"/>
      <w:numFmt w:val="decimal"/>
      <w:pStyle w:val="RAN4proposal"/>
      <w:suff w:val="space"/>
      <w:lvlText w:val="Proposal %1:"/>
      <w:lvlJc w:val="left"/>
      <w:pPr>
        <w:ind w:left="360" w:hanging="360"/>
      </w:pPr>
      <w:rPr>
        <w:rFonts w:hint="default"/>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65C217B"/>
    <w:multiLevelType w:val="multilevel"/>
    <w:tmpl w:val="848A3310"/>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17524364">
    <w:abstractNumId w:val="1"/>
  </w:num>
  <w:num w:numId="2" w16cid:durableId="461309804">
    <w:abstractNumId w:val="21"/>
  </w:num>
  <w:num w:numId="3" w16cid:durableId="967780519">
    <w:abstractNumId w:val="27"/>
  </w:num>
  <w:num w:numId="4" w16cid:durableId="1109161190">
    <w:abstractNumId w:val="17"/>
  </w:num>
  <w:num w:numId="5" w16cid:durableId="1153058499">
    <w:abstractNumId w:val="17"/>
    <w:lvlOverride w:ilvl="0">
      <w:startOverride w:val="1"/>
    </w:lvlOverride>
  </w:num>
  <w:num w:numId="6" w16cid:durableId="1053500487">
    <w:abstractNumId w:val="4"/>
  </w:num>
  <w:num w:numId="7" w16cid:durableId="1912885171">
    <w:abstractNumId w:val="16"/>
  </w:num>
  <w:num w:numId="8" w16cid:durableId="856846094">
    <w:abstractNumId w:val="25"/>
  </w:num>
  <w:num w:numId="9" w16cid:durableId="699626543">
    <w:abstractNumId w:val="5"/>
  </w:num>
  <w:num w:numId="10" w16cid:durableId="1686831385">
    <w:abstractNumId w:val="23"/>
  </w:num>
  <w:num w:numId="11" w16cid:durableId="1669820318">
    <w:abstractNumId w:val="20"/>
  </w:num>
  <w:num w:numId="12" w16cid:durableId="239142766">
    <w:abstractNumId w:val="3"/>
  </w:num>
  <w:num w:numId="13" w16cid:durableId="1133601193">
    <w:abstractNumId w:val="24"/>
  </w:num>
  <w:num w:numId="14" w16cid:durableId="1512914238">
    <w:abstractNumId w:val="6"/>
  </w:num>
  <w:num w:numId="15" w16cid:durableId="1219049552">
    <w:abstractNumId w:val="21"/>
    <w:lvlOverride w:ilvl="0">
      <w:startOverride w:val="1"/>
    </w:lvlOverride>
  </w:num>
  <w:num w:numId="16" w16cid:durableId="1286237121">
    <w:abstractNumId w:val="2"/>
  </w:num>
  <w:num w:numId="17" w16cid:durableId="1445270527">
    <w:abstractNumId w:val="14"/>
  </w:num>
  <w:num w:numId="18" w16cid:durableId="340936810">
    <w:abstractNumId w:val="13"/>
  </w:num>
  <w:num w:numId="19" w16cid:durableId="888373237">
    <w:abstractNumId w:val="22"/>
  </w:num>
  <w:num w:numId="20" w16cid:durableId="122963389">
    <w:abstractNumId w:val="0"/>
  </w:num>
  <w:num w:numId="21" w16cid:durableId="2100904089">
    <w:abstractNumId w:val="15"/>
  </w:num>
  <w:num w:numId="22" w16cid:durableId="353271434">
    <w:abstractNumId w:val="8"/>
  </w:num>
  <w:num w:numId="23" w16cid:durableId="69040814">
    <w:abstractNumId w:val="17"/>
    <w:lvlOverride w:ilvl="0">
      <w:startOverride w:val="1"/>
    </w:lvlOverride>
  </w:num>
  <w:num w:numId="24" w16cid:durableId="1739477479">
    <w:abstractNumId w:val="21"/>
    <w:lvlOverride w:ilvl="0">
      <w:startOverride w:val="1"/>
    </w:lvlOverride>
  </w:num>
  <w:num w:numId="25" w16cid:durableId="1249341357">
    <w:abstractNumId w:val="19"/>
  </w:num>
  <w:num w:numId="26" w16cid:durableId="729773004">
    <w:abstractNumId w:val="11"/>
  </w:num>
  <w:num w:numId="27" w16cid:durableId="1111708033">
    <w:abstractNumId w:val="17"/>
    <w:lvlOverride w:ilvl="0">
      <w:startOverride w:val="1"/>
    </w:lvlOverride>
  </w:num>
  <w:num w:numId="28" w16cid:durableId="1760441499">
    <w:abstractNumId w:val="21"/>
    <w:lvlOverride w:ilvl="0">
      <w:startOverride w:val="1"/>
    </w:lvlOverride>
  </w:num>
  <w:num w:numId="29" w16cid:durableId="222719920">
    <w:abstractNumId w:val="12"/>
  </w:num>
  <w:num w:numId="30" w16cid:durableId="210857646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8260644">
    <w:abstractNumId w:val="7"/>
  </w:num>
  <w:num w:numId="32" w16cid:durableId="1699693648">
    <w:abstractNumId w:val="26"/>
  </w:num>
  <w:num w:numId="33" w16cid:durableId="609355498">
    <w:abstractNumId w:val="17"/>
    <w:lvlOverride w:ilvl="0">
      <w:startOverride w:val="1"/>
    </w:lvlOverride>
  </w:num>
  <w:num w:numId="34" w16cid:durableId="316306939">
    <w:abstractNumId w:val="21"/>
    <w:lvlOverride w:ilvl="0">
      <w:startOverride w:val="1"/>
    </w:lvlOverride>
  </w:num>
  <w:num w:numId="35" w16cid:durableId="1232738579">
    <w:abstractNumId w:val="21"/>
  </w:num>
  <w:num w:numId="36" w16cid:durableId="837424836">
    <w:abstractNumId w:val="21"/>
    <w:lvlOverride w:ilvl="0">
      <w:startOverride w:val="2"/>
    </w:lvlOverride>
  </w:num>
  <w:num w:numId="37" w16cid:durableId="1387295728">
    <w:abstractNumId w:val="18"/>
  </w:num>
  <w:num w:numId="38" w16cid:durableId="212276038">
    <w:abstractNumId w:val="10"/>
  </w:num>
  <w:num w:numId="39" w16cid:durableId="1067801743">
    <w:abstractNumId w:val="21"/>
  </w:num>
  <w:num w:numId="40" w16cid:durableId="1863325189">
    <w:abstractNumId w:val="28"/>
  </w:num>
  <w:num w:numId="41" w16cid:durableId="527763909">
    <w:abstractNumId w:val="21"/>
    <w:lvlOverride w:ilvl="0">
      <w:startOverride w:val="1"/>
    </w:lvlOverride>
  </w:num>
  <w:num w:numId="42" w16cid:durableId="885138812">
    <w:abstractNumId w:val="10"/>
  </w:num>
  <w:num w:numId="43" w16cid:durableId="1184127646">
    <w:abstractNumId w:val="9"/>
  </w:num>
  <w:num w:numId="44" w16cid:durableId="557325056">
    <w:abstractNumId w:val="29"/>
  </w:num>
  <w:num w:numId="45" w16cid:durableId="1189877345">
    <w:abstractNumId w:val="26"/>
  </w:num>
  <w:num w:numId="46" w16cid:durableId="900479350">
    <w:abstractNumId w:val="2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3355E"/>
    <w:rsid w:val="00037802"/>
    <w:rsid w:val="00044BCE"/>
    <w:rsid w:val="00050610"/>
    <w:rsid w:val="000618A1"/>
    <w:rsid w:val="00074E8B"/>
    <w:rsid w:val="00077F91"/>
    <w:rsid w:val="0009184F"/>
    <w:rsid w:val="000A3362"/>
    <w:rsid w:val="000A7BF5"/>
    <w:rsid w:val="000D1659"/>
    <w:rsid w:val="00100C1A"/>
    <w:rsid w:val="0012091A"/>
    <w:rsid w:val="0014641F"/>
    <w:rsid w:val="00147318"/>
    <w:rsid w:val="00164A02"/>
    <w:rsid w:val="00193D98"/>
    <w:rsid w:val="001A3BFD"/>
    <w:rsid w:val="001C2A71"/>
    <w:rsid w:val="0025441F"/>
    <w:rsid w:val="0027350E"/>
    <w:rsid w:val="00273923"/>
    <w:rsid w:val="0028075B"/>
    <w:rsid w:val="00293257"/>
    <w:rsid w:val="002C51C4"/>
    <w:rsid w:val="002D50F3"/>
    <w:rsid w:val="002E0996"/>
    <w:rsid w:val="002F6872"/>
    <w:rsid w:val="00315617"/>
    <w:rsid w:val="00353B4F"/>
    <w:rsid w:val="003574D4"/>
    <w:rsid w:val="00361947"/>
    <w:rsid w:val="003763C3"/>
    <w:rsid w:val="003847AB"/>
    <w:rsid w:val="003877B4"/>
    <w:rsid w:val="00390574"/>
    <w:rsid w:val="003A3946"/>
    <w:rsid w:val="003B2ED9"/>
    <w:rsid w:val="003E4198"/>
    <w:rsid w:val="0040215D"/>
    <w:rsid w:val="00411612"/>
    <w:rsid w:val="00435D5A"/>
    <w:rsid w:val="00452004"/>
    <w:rsid w:val="004608D3"/>
    <w:rsid w:val="00462C1D"/>
    <w:rsid w:val="004820BE"/>
    <w:rsid w:val="00494221"/>
    <w:rsid w:val="00495DBC"/>
    <w:rsid w:val="00511044"/>
    <w:rsid w:val="00514316"/>
    <w:rsid w:val="00524186"/>
    <w:rsid w:val="00554EFC"/>
    <w:rsid w:val="005844B5"/>
    <w:rsid w:val="00591887"/>
    <w:rsid w:val="00596507"/>
    <w:rsid w:val="005B62DB"/>
    <w:rsid w:val="005C0507"/>
    <w:rsid w:val="005C2072"/>
    <w:rsid w:val="005C7B33"/>
    <w:rsid w:val="005E3670"/>
    <w:rsid w:val="00606BBC"/>
    <w:rsid w:val="006164D6"/>
    <w:rsid w:val="00620D4A"/>
    <w:rsid w:val="006317B2"/>
    <w:rsid w:val="00635061"/>
    <w:rsid w:val="006502B4"/>
    <w:rsid w:val="00652A9A"/>
    <w:rsid w:val="0065434A"/>
    <w:rsid w:val="006635B4"/>
    <w:rsid w:val="00671FF9"/>
    <w:rsid w:val="006C3D1F"/>
    <w:rsid w:val="006D201A"/>
    <w:rsid w:val="006D629A"/>
    <w:rsid w:val="006E03CD"/>
    <w:rsid w:val="006E27EB"/>
    <w:rsid w:val="006F2771"/>
    <w:rsid w:val="00701588"/>
    <w:rsid w:val="00730CD0"/>
    <w:rsid w:val="00744170"/>
    <w:rsid w:val="00761F27"/>
    <w:rsid w:val="007809A8"/>
    <w:rsid w:val="00792D47"/>
    <w:rsid w:val="007C1CBF"/>
    <w:rsid w:val="007C6973"/>
    <w:rsid w:val="007E6513"/>
    <w:rsid w:val="007F4908"/>
    <w:rsid w:val="008003A6"/>
    <w:rsid w:val="00800E06"/>
    <w:rsid w:val="008035B5"/>
    <w:rsid w:val="0080507C"/>
    <w:rsid w:val="0082732C"/>
    <w:rsid w:val="00827717"/>
    <w:rsid w:val="008515F1"/>
    <w:rsid w:val="008766A3"/>
    <w:rsid w:val="008A138D"/>
    <w:rsid w:val="008B2897"/>
    <w:rsid w:val="008C4AA9"/>
    <w:rsid w:val="008D0609"/>
    <w:rsid w:val="008D4CF0"/>
    <w:rsid w:val="008F4C3F"/>
    <w:rsid w:val="00912956"/>
    <w:rsid w:val="009208B4"/>
    <w:rsid w:val="0094724D"/>
    <w:rsid w:val="00956BDC"/>
    <w:rsid w:val="00965E3B"/>
    <w:rsid w:val="0097369D"/>
    <w:rsid w:val="009B6BB2"/>
    <w:rsid w:val="009C479A"/>
    <w:rsid w:val="009C70FF"/>
    <w:rsid w:val="00A04F8E"/>
    <w:rsid w:val="00A1127C"/>
    <w:rsid w:val="00A22D77"/>
    <w:rsid w:val="00A325E7"/>
    <w:rsid w:val="00A42BA1"/>
    <w:rsid w:val="00A42D8E"/>
    <w:rsid w:val="00A46644"/>
    <w:rsid w:val="00A55F0D"/>
    <w:rsid w:val="00A66ADB"/>
    <w:rsid w:val="00A930F7"/>
    <w:rsid w:val="00A957BC"/>
    <w:rsid w:val="00AC3E37"/>
    <w:rsid w:val="00AC5E5A"/>
    <w:rsid w:val="00AE0D17"/>
    <w:rsid w:val="00AF4239"/>
    <w:rsid w:val="00B02ADA"/>
    <w:rsid w:val="00B06A35"/>
    <w:rsid w:val="00B12EFA"/>
    <w:rsid w:val="00B1331E"/>
    <w:rsid w:val="00B15E17"/>
    <w:rsid w:val="00B325A2"/>
    <w:rsid w:val="00B72224"/>
    <w:rsid w:val="00B844ED"/>
    <w:rsid w:val="00B86F9C"/>
    <w:rsid w:val="00B96AB8"/>
    <w:rsid w:val="00BB6012"/>
    <w:rsid w:val="00BB6552"/>
    <w:rsid w:val="00BC27B6"/>
    <w:rsid w:val="00C023D0"/>
    <w:rsid w:val="00C04A38"/>
    <w:rsid w:val="00C06B20"/>
    <w:rsid w:val="00C1796A"/>
    <w:rsid w:val="00C34E46"/>
    <w:rsid w:val="00C656F5"/>
    <w:rsid w:val="00C74612"/>
    <w:rsid w:val="00C86CAA"/>
    <w:rsid w:val="00C90207"/>
    <w:rsid w:val="00C904F0"/>
    <w:rsid w:val="00CA07A6"/>
    <w:rsid w:val="00CA5DB4"/>
    <w:rsid w:val="00CC5F10"/>
    <w:rsid w:val="00CD097B"/>
    <w:rsid w:val="00CD16C4"/>
    <w:rsid w:val="00CD4056"/>
    <w:rsid w:val="00CF2849"/>
    <w:rsid w:val="00D307AB"/>
    <w:rsid w:val="00D317EC"/>
    <w:rsid w:val="00D41DC5"/>
    <w:rsid w:val="00DB2F7F"/>
    <w:rsid w:val="00DB4879"/>
    <w:rsid w:val="00DC0756"/>
    <w:rsid w:val="00DC578D"/>
    <w:rsid w:val="00DD51CA"/>
    <w:rsid w:val="00DD5C55"/>
    <w:rsid w:val="00DD6EF6"/>
    <w:rsid w:val="00DE3979"/>
    <w:rsid w:val="00DE67DB"/>
    <w:rsid w:val="00DF5258"/>
    <w:rsid w:val="00E03C86"/>
    <w:rsid w:val="00E216D3"/>
    <w:rsid w:val="00E52260"/>
    <w:rsid w:val="00E7098B"/>
    <w:rsid w:val="00E91352"/>
    <w:rsid w:val="00EA7845"/>
    <w:rsid w:val="00EA7DC4"/>
    <w:rsid w:val="00ED089F"/>
    <w:rsid w:val="00EE5EF7"/>
    <w:rsid w:val="00F36B51"/>
    <w:rsid w:val="00F50405"/>
    <w:rsid w:val="00F65CF6"/>
    <w:rsid w:val="00F76108"/>
    <w:rsid w:val="00F77C37"/>
    <w:rsid w:val="00F822F3"/>
    <w:rsid w:val="00F822F6"/>
    <w:rsid w:val="00F832B0"/>
    <w:rsid w:val="00F85678"/>
    <w:rsid w:val="00F91965"/>
    <w:rsid w:val="00F91B73"/>
    <w:rsid w:val="00FA170C"/>
    <w:rsid w:val="00FC126C"/>
    <w:rsid w:val="00FF1972"/>
    <w:rsid w:val="00FF30E3"/>
    <w:rsid w:val="059E846C"/>
    <w:rsid w:val="08C41291"/>
    <w:rsid w:val="0E477EA8"/>
    <w:rsid w:val="129677A8"/>
    <w:rsid w:val="12A6430D"/>
    <w:rsid w:val="1CCD3C02"/>
    <w:rsid w:val="1DB10D50"/>
    <w:rsid w:val="1DE56AC1"/>
    <w:rsid w:val="1FF02A7F"/>
    <w:rsid w:val="253219E3"/>
    <w:rsid w:val="3084771B"/>
    <w:rsid w:val="3359221E"/>
    <w:rsid w:val="36114A5E"/>
    <w:rsid w:val="363EAC87"/>
    <w:rsid w:val="37D44479"/>
    <w:rsid w:val="396A22E0"/>
    <w:rsid w:val="41398CD8"/>
    <w:rsid w:val="45DB1BCA"/>
    <w:rsid w:val="4A96309F"/>
    <w:rsid w:val="4EC1B06D"/>
    <w:rsid w:val="5087B1A9"/>
    <w:rsid w:val="55A30895"/>
    <w:rsid w:val="5EBE5B8E"/>
    <w:rsid w:val="67D6B0CE"/>
    <w:rsid w:val="6B90D491"/>
    <w:rsid w:val="6CE70C18"/>
    <w:rsid w:val="6E1B13E7"/>
    <w:rsid w:val="71AFA9B6"/>
    <w:rsid w:val="74D8F5A0"/>
    <w:rsid w:val="7A7F4071"/>
    <w:rsid w:val="7C5717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1">
    <w:name w:val="heading 1"/>
    <w:next w:val="Normal"/>
    <w:link w:val="Heading1Char"/>
    <w:qFormat/>
    <w:rsid w:val="00077F91"/>
    <w:pPr>
      <w:keepNext/>
      <w:keepLines/>
      <w:pBdr>
        <w:top w:val="single" w:sz="12" w:space="3" w:color="auto"/>
      </w:pBdr>
      <w:spacing w:before="240" w:after="180"/>
      <w:ind w:left="432" w:hanging="432"/>
      <w:outlineLvl w:val="0"/>
    </w:pPr>
    <w:rPr>
      <w:rFonts w:ascii="Arial" w:eastAsiaTheme="minorEastAsia" w:hAnsi="Arial" w:cs="Times New Roman"/>
      <w:sz w:val="36"/>
      <w:szCs w:val="20"/>
      <w:lang w:val="sv-SE"/>
    </w:rPr>
  </w:style>
  <w:style w:type="paragraph" w:styleId="Heading2">
    <w:name w:val="heading 2"/>
    <w:basedOn w:val="Heading1"/>
    <w:next w:val="Normal"/>
    <w:link w:val="Heading2Char"/>
    <w:qFormat/>
    <w:rsid w:val="00077F91"/>
    <w:pPr>
      <w:pBdr>
        <w:top w:val="none" w:sz="0" w:space="0" w:color="auto"/>
      </w:pBdr>
      <w:spacing w:before="180"/>
      <w:ind w:left="576" w:hanging="576"/>
      <w:outlineLvl w:val="1"/>
    </w:pPr>
    <w:rPr>
      <w:sz w:val="28"/>
      <w:szCs w:val="18"/>
      <w:lang w:eastAsia="zh-CN"/>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77F91"/>
    <w:pPr>
      <w:spacing w:before="120" w:after="180"/>
      <w:ind w:left="864" w:hanging="864"/>
      <w:outlineLvl w:val="3"/>
    </w:pPr>
    <w:rPr>
      <w:rFonts w:ascii="Arial" w:eastAsiaTheme="minorEastAsia" w:hAnsi="Arial" w:cs="Times New Roman"/>
      <w:color w:val="auto"/>
      <w:szCs w:val="18"/>
      <w:lang w:val="sv-SE" w:eastAsia="zh-CN"/>
    </w:rPr>
  </w:style>
  <w:style w:type="paragraph" w:styleId="Heading5">
    <w:name w:val="heading 5"/>
    <w:basedOn w:val="Heading4"/>
    <w:next w:val="Normal"/>
    <w:link w:val="Heading5Char"/>
    <w:qFormat/>
    <w:rsid w:val="00077F91"/>
    <w:pPr>
      <w:ind w:left="1008" w:hanging="1008"/>
      <w:outlineLvl w:val="4"/>
    </w:pPr>
    <w:rPr>
      <w:sz w:val="22"/>
    </w:rPr>
  </w:style>
  <w:style w:type="paragraph" w:styleId="Heading6">
    <w:name w:val="heading 6"/>
    <w:basedOn w:val="Normal"/>
    <w:next w:val="Normal"/>
    <w:link w:val="Heading6Char"/>
    <w:qFormat/>
    <w:rsid w:val="00077F91"/>
    <w:pPr>
      <w:keepNext/>
      <w:keepLines/>
      <w:spacing w:before="120" w:after="180"/>
      <w:ind w:left="1152" w:hanging="1152"/>
      <w:outlineLvl w:val="5"/>
    </w:pPr>
    <w:rPr>
      <w:rFonts w:ascii="Arial" w:eastAsiaTheme="minorEastAsia" w:hAnsi="Arial" w:cs="Times New Roman"/>
      <w:szCs w:val="18"/>
      <w:lang w:val="sv-SE" w:eastAsia="zh-CN"/>
    </w:rPr>
  </w:style>
  <w:style w:type="paragraph" w:styleId="Heading7">
    <w:name w:val="heading 7"/>
    <w:basedOn w:val="Normal"/>
    <w:next w:val="Normal"/>
    <w:link w:val="Heading7Char"/>
    <w:qFormat/>
    <w:rsid w:val="00077F91"/>
    <w:pPr>
      <w:keepNext/>
      <w:keepLines/>
      <w:spacing w:before="120" w:after="180"/>
      <w:ind w:left="1296" w:hanging="1296"/>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qFormat/>
    <w:rsid w:val="00077F91"/>
    <w:pPr>
      <w:ind w:left="1440" w:hanging="1440"/>
      <w:outlineLvl w:val="7"/>
    </w:pPr>
  </w:style>
  <w:style w:type="paragraph" w:styleId="Heading9">
    <w:name w:val="heading 9"/>
    <w:basedOn w:val="Heading8"/>
    <w:next w:val="Normal"/>
    <w:link w:val="Heading9Char"/>
    <w:qFormat/>
    <w:rsid w:val="00077F9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39"/>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6E03CD"/>
    <w:rPr>
      <w:sz w:val="16"/>
      <w:szCs w:val="16"/>
    </w:rPr>
  </w:style>
  <w:style w:type="paragraph" w:styleId="CommentText">
    <w:name w:val="annotation text"/>
    <w:basedOn w:val="Normal"/>
    <w:link w:val="CommentTextChar"/>
    <w:uiPriority w:val="99"/>
    <w:semiHidden/>
    <w:unhideWhenUsed/>
    <w:rsid w:val="006E03CD"/>
    <w:pPr>
      <w:spacing w:line="240" w:lineRule="auto"/>
    </w:pPr>
    <w:rPr>
      <w:szCs w:val="20"/>
    </w:rPr>
  </w:style>
  <w:style w:type="character" w:customStyle="1" w:styleId="CommentTextChar">
    <w:name w:val="Comment Text Char"/>
    <w:basedOn w:val="DefaultParagraphFont"/>
    <w:link w:val="CommentText"/>
    <w:uiPriority w:val="99"/>
    <w:semiHidden/>
    <w:rsid w:val="006E03CD"/>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E03CD"/>
    <w:rPr>
      <w:b/>
      <w:bCs/>
    </w:rPr>
  </w:style>
  <w:style w:type="character" w:customStyle="1" w:styleId="CommentSubjectChar">
    <w:name w:val="Comment Subject Char"/>
    <w:basedOn w:val="CommentTextChar"/>
    <w:link w:val="CommentSubject"/>
    <w:uiPriority w:val="99"/>
    <w:semiHidden/>
    <w:rsid w:val="006E03CD"/>
    <w:rPr>
      <w:rFonts w:ascii="Times New Roman" w:hAnsi="Times New Roman"/>
      <w:b/>
      <w:bCs/>
      <w:sz w:val="20"/>
      <w:szCs w:val="20"/>
      <w:lang w:val="en-US"/>
    </w:rPr>
  </w:style>
  <w:style w:type="character" w:customStyle="1" w:styleId="Heading1Char">
    <w:name w:val="Heading 1 Char"/>
    <w:basedOn w:val="DefaultParagraphFont"/>
    <w:link w:val="Heading1"/>
    <w:rsid w:val="00077F91"/>
    <w:rPr>
      <w:rFonts w:ascii="Arial" w:eastAsiaTheme="minorEastAsia" w:hAnsi="Arial" w:cs="Times New Roman"/>
      <w:sz w:val="36"/>
      <w:szCs w:val="20"/>
      <w:lang w:val="sv-SE"/>
    </w:rPr>
  </w:style>
  <w:style w:type="character" w:customStyle="1" w:styleId="Heading2Char">
    <w:name w:val="Heading 2 Char"/>
    <w:basedOn w:val="DefaultParagraphFont"/>
    <w:link w:val="Heading2"/>
    <w:qFormat/>
    <w:rsid w:val="00077F91"/>
    <w:rPr>
      <w:rFonts w:ascii="Arial" w:eastAsiaTheme="minorEastAsia" w:hAnsi="Arial" w:cs="Times New Roman"/>
      <w:sz w:val="28"/>
      <w:szCs w:val="18"/>
      <w:lang w:val="sv-SE" w:eastAsia="zh-CN"/>
    </w:rPr>
  </w:style>
  <w:style w:type="character" w:customStyle="1" w:styleId="Heading4Char">
    <w:name w:val="Heading 4 Char"/>
    <w:basedOn w:val="DefaultParagraphFont"/>
    <w:link w:val="Heading4"/>
    <w:rsid w:val="00077F91"/>
    <w:rPr>
      <w:rFonts w:ascii="Arial" w:eastAsiaTheme="minorEastAsia" w:hAnsi="Arial" w:cs="Times New Roman"/>
      <w:sz w:val="24"/>
      <w:szCs w:val="18"/>
      <w:lang w:val="sv-SE" w:eastAsia="zh-CN"/>
    </w:rPr>
  </w:style>
  <w:style w:type="character" w:customStyle="1" w:styleId="Heading5Char">
    <w:name w:val="Heading 5 Char"/>
    <w:basedOn w:val="DefaultParagraphFont"/>
    <w:link w:val="Heading5"/>
    <w:rsid w:val="00077F91"/>
    <w:rPr>
      <w:rFonts w:ascii="Arial" w:eastAsiaTheme="minorEastAsia" w:hAnsi="Arial" w:cs="Times New Roman"/>
      <w:szCs w:val="18"/>
      <w:lang w:val="sv-SE" w:eastAsia="zh-CN"/>
    </w:rPr>
  </w:style>
  <w:style w:type="character" w:customStyle="1" w:styleId="Heading6Char">
    <w:name w:val="Heading 6 Char"/>
    <w:basedOn w:val="DefaultParagraphFont"/>
    <w:link w:val="Heading6"/>
    <w:rsid w:val="00077F91"/>
    <w:rPr>
      <w:rFonts w:ascii="Arial" w:eastAsiaTheme="minorEastAsia" w:hAnsi="Arial" w:cs="Times New Roman"/>
      <w:sz w:val="20"/>
      <w:szCs w:val="18"/>
      <w:lang w:val="sv-SE" w:eastAsia="zh-CN"/>
    </w:rPr>
  </w:style>
  <w:style w:type="character" w:customStyle="1" w:styleId="Heading7Char">
    <w:name w:val="Heading 7 Char"/>
    <w:basedOn w:val="DefaultParagraphFont"/>
    <w:link w:val="Heading7"/>
    <w:rsid w:val="00077F91"/>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rsid w:val="00077F91"/>
    <w:rPr>
      <w:rFonts w:ascii="Arial" w:eastAsiaTheme="minorEastAsia" w:hAnsi="Arial" w:cs="Times New Roman"/>
      <w:sz w:val="36"/>
      <w:szCs w:val="20"/>
      <w:lang w:val="sv-SE"/>
    </w:rPr>
  </w:style>
  <w:style w:type="character" w:customStyle="1" w:styleId="Heading9Char">
    <w:name w:val="Heading 9 Char"/>
    <w:basedOn w:val="DefaultParagraphFont"/>
    <w:link w:val="Heading9"/>
    <w:rsid w:val="00077F91"/>
    <w:rPr>
      <w:rFonts w:ascii="Arial" w:eastAsiaTheme="minorEastAsia" w:hAnsi="Arial" w:cs="Times New Roman"/>
      <w:sz w:val="36"/>
      <w:szCs w:val="20"/>
      <w:lang w:val="sv-SE"/>
    </w:rPr>
  </w:style>
  <w:style w:type="paragraph" w:customStyle="1" w:styleId="EQ">
    <w:name w:val="EQ"/>
    <w:basedOn w:val="Normal"/>
    <w:next w:val="Normal"/>
    <w:link w:val="EQChar"/>
    <w:qFormat/>
    <w:rsid w:val="00077F91"/>
    <w:pPr>
      <w:keepLines/>
      <w:tabs>
        <w:tab w:val="center" w:pos="4536"/>
        <w:tab w:val="right" w:pos="9072"/>
      </w:tabs>
      <w:spacing w:after="180"/>
    </w:pPr>
    <w:rPr>
      <w:rFonts w:eastAsiaTheme="minorEastAsia" w:cs="Times New Roman"/>
      <w:szCs w:val="20"/>
      <w:lang w:val="en-GB"/>
    </w:rPr>
  </w:style>
  <w:style w:type="character" w:customStyle="1" w:styleId="EQChar">
    <w:name w:val="EQ Char"/>
    <w:link w:val="EQ"/>
    <w:qFormat/>
    <w:locked/>
    <w:rsid w:val="00077F91"/>
    <w:rPr>
      <w:rFonts w:ascii="Times New Roman" w:eastAsiaTheme="minorEastAsia" w:hAnsi="Times New Roman" w:cs="Times New Roman"/>
      <w:sz w:val="20"/>
      <w:szCs w:val="20"/>
      <w:lang w:val="en-GB"/>
    </w:rPr>
  </w:style>
  <w:style w:type="paragraph" w:styleId="Header">
    <w:name w:val="header"/>
    <w:basedOn w:val="Normal"/>
    <w:link w:val="HeaderChar"/>
    <w:uiPriority w:val="99"/>
    <w:unhideWhenUsed/>
    <w:rsid w:val="00D30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AB"/>
    <w:rPr>
      <w:rFonts w:ascii="Times New Roman" w:hAnsi="Times New Roman"/>
      <w:sz w:val="20"/>
      <w:lang w:val="en-US"/>
    </w:rPr>
  </w:style>
  <w:style w:type="paragraph" w:styleId="Footer">
    <w:name w:val="footer"/>
    <w:basedOn w:val="Normal"/>
    <w:link w:val="FooterChar"/>
    <w:uiPriority w:val="99"/>
    <w:unhideWhenUsed/>
    <w:rsid w:val="00D30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AB"/>
    <w:rPr>
      <w:rFonts w:ascii="Times New Roman" w:hAnsi="Times New Roman"/>
      <w:sz w:val="20"/>
      <w:lang w:val="en-US"/>
    </w:rPr>
  </w:style>
  <w:style w:type="character" w:customStyle="1" w:styleId="normaltextrun">
    <w:name w:val="normaltextrun"/>
    <w:basedOn w:val="DefaultParagraphFont"/>
    <w:rsid w:val="00050610"/>
  </w:style>
  <w:style w:type="character" w:customStyle="1" w:styleId="eop">
    <w:name w:val="eop"/>
    <w:basedOn w:val="DefaultParagraphFont"/>
    <w:rsid w:val="00050610"/>
  </w:style>
  <w:style w:type="paragraph" w:customStyle="1" w:styleId="CRCoverPage">
    <w:name w:val="CR Cover Page"/>
    <w:link w:val="CRCoverPageChar"/>
    <w:qFormat/>
    <w:rsid w:val="00DD51C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D51CA"/>
    <w:rPr>
      <w:rFonts w:ascii="Arial" w:eastAsia="Times New Roman" w:hAnsi="Arial" w:cs="Times New Roman"/>
      <w:sz w:val="20"/>
      <w:szCs w:val="20"/>
      <w:lang w:val="en-GB"/>
    </w:rPr>
  </w:style>
  <w:style w:type="character" w:styleId="UnresolvedMention">
    <w:name w:val="Unresolved Mention"/>
    <w:basedOn w:val="DefaultParagraphFont"/>
    <w:uiPriority w:val="99"/>
    <w:semiHidden/>
    <w:unhideWhenUsed/>
    <w:rsid w:val="00DD51CA"/>
    <w:rPr>
      <w:color w:val="605E5C"/>
      <w:shd w:val="clear" w:color="auto" w:fill="E1DFDD"/>
    </w:rPr>
  </w:style>
  <w:style w:type="paragraph" w:customStyle="1" w:styleId="TAL">
    <w:name w:val="TAL"/>
    <w:basedOn w:val="Normal"/>
    <w:link w:val="TALCar"/>
    <w:qFormat/>
    <w:rsid w:val="006D201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6D201A"/>
    <w:rPr>
      <w:rFonts w:ascii="Arial" w:eastAsia="Times New Roman" w:hAnsi="Arial" w:cs="Times New Roman"/>
      <w:sz w:val="18"/>
      <w:szCs w:val="20"/>
      <w:lang w:val="en-GB" w:eastAsia="ja-JP"/>
    </w:rPr>
  </w:style>
  <w:style w:type="paragraph" w:customStyle="1" w:styleId="TAH">
    <w:name w:val="TAH"/>
    <w:basedOn w:val="TAC"/>
    <w:link w:val="TAHCar"/>
    <w:qFormat/>
    <w:rsid w:val="006D201A"/>
    <w:pPr>
      <w:overflowPunct w:val="0"/>
      <w:autoSpaceDE w:val="0"/>
      <w:autoSpaceDN w:val="0"/>
      <w:adjustRightInd w:val="0"/>
      <w:textAlignment w:val="baseline"/>
    </w:pPr>
    <w:rPr>
      <w:rFonts w:eastAsia="Times New Roman" w:cs="Times New Roman"/>
      <w:b/>
      <w:szCs w:val="20"/>
      <w:lang w:val="en-GB" w:eastAsia="ja-JP"/>
    </w:rPr>
  </w:style>
  <w:style w:type="character" w:customStyle="1" w:styleId="TAHCar">
    <w:name w:val="TAH Car"/>
    <w:link w:val="TAH"/>
    <w:qFormat/>
    <w:locked/>
    <w:rsid w:val="006D201A"/>
    <w:rPr>
      <w:rFonts w:ascii="Arial" w:eastAsia="Times New Roman" w:hAnsi="Arial" w:cs="Times New Roman"/>
      <w:b/>
      <w:sz w:val="18"/>
      <w:szCs w:val="20"/>
      <w:lang w:val="en-GB" w:eastAsia="ja-JP"/>
    </w:rPr>
  </w:style>
  <w:style w:type="paragraph" w:customStyle="1" w:styleId="PL">
    <w:name w:val="PL"/>
    <w:link w:val="PLChar"/>
    <w:qFormat/>
    <w:rsid w:val="005C2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C2072"/>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5C207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5C2072"/>
    <w:rPr>
      <w:rFonts w:ascii="Arial" w:eastAsia="Times New Roman" w:hAnsi="Arial" w:cs="Times New Roman"/>
      <w:b/>
      <w:sz w:val="20"/>
      <w:szCs w:val="20"/>
      <w:lang w:val="en-GB" w:eastAsia="ja-JP"/>
    </w:rPr>
  </w:style>
  <w:style w:type="paragraph" w:styleId="Revision">
    <w:name w:val="Revision"/>
    <w:hidden/>
    <w:uiPriority w:val="99"/>
    <w:semiHidden/>
    <w:rsid w:val="00DC578D"/>
    <w:pPr>
      <w:spacing w:after="0" w:line="240" w:lineRule="auto"/>
    </w:pPr>
    <w:rPr>
      <w:rFonts w:ascii="Times New Roman" w:hAnsi="Times New Roman"/>
      <w:sz w:val="20"/>
      <w:lang w:val="en-US"/>
    </w:rPr>
  </w:style>
  <w:style w:type="paragraph" w:customStyle="1" w:styleId="RAN4H2">
    <w:name w:val="RAN4 H2"/>
    <w:basedOn w:val="Heading2"/>
    <w:next w:val="Normal"/>
    <w:qFormat/>
    <w:rsid w:val="0094724D"/>
    <w:pPr>
      <w:spacing w:line="240" w:lineRule="auto"/>
      <w:ind w:left="431" w:hanging="431"/>
    </w:pPr>
    <w:rPr>
      <w:rFonts w:eastAsia="Times New Roman"/>
      <w:sz w:val="32"/>
      <w:szCs w:val="20"/>
      <w:lang w:val="en-US" w:eastAsia="en-US"/>
    </w:rPr>
  </w:style>
  <w:style w:type="paragraph" w:customStyle="1" w:styleId="RAN4H3">
    <w:name w:val="RAN4 H3"/>
    <w:basedOn w:val="Normal"/>
    <w:qFormat/>
    <w:rsid w:val="0094724D"/>
    <w:pPr>
      <w:ind w:left="505" w:hanging="505"/>
    </w:pPr>
    <w:rPr>
      <w:rFonts w:ascii="Arial" w:hAnsi="Arial" w:cs="Arial"/>
      <w:sz w:val="24"/>
    </w:rPr>
  </w:style>
  <w:style w:type="paragraph" w:styleId="Title">
    <w:name w:val="Title"/>
    <w:basedOn w:val="Normal"/>
    <w:next w:val="Normal"/>
    <w:link w:val="TitleChar"/>
    <w:uiPriority w:val="10"/>
    <w:qFormat/>
    <w:rsid w:val="0094724D"/>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4724D"/>
    <w:rPr>
      <w:rFonts w:ascii="Arial" w:eastAsiaTheme="minorEastAsia" w:hAnsi="Arial" w:cs="Arial"/>
      <w:b/>
      <w:bCs/>
      <w:kern w:val="28"/>
      <w:sz w:val="20"/>
      <w:szCs w:val="20"/>
      <w:lang w:val="en-GB"/>
    </w:rPr>
  </w:style>
  <w:style w:type="paragraph" w:customStyle="1" w:styleId="3GPPHeader">
    <w:name w:val="3GPP_Header"/>
    <w:basedOn w:val="BodyText"/>
    <w:rsid w:val="0094724D"/>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4724D"/>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4724D"/>
    <w:pPr>
      <w:keepLines w:val="0"/>
      <w:tabs>
        <w:tab w:val="left" w:pos="2268"/>
        <w:tab w:val="left" w:pos="2694"/>
      </w:tabs>
      <w:spacing w:before="0" w:after="0" w:line="240" w:lineRule="auto"/>
      <w:ind w:left="567" w:firstLine="0"/>
    </w:pPr>
    <w:rPr>
      <w:rFonts w:cs="Arial"/>
      <w:b/>
      <w:sz w:val="20"/>
      <w:szCs w:val="20"/>
      <w:lang w:val="en-GB" w:eastAsia="en-US"/>
    </w:rPr>
  </w:style>
  <w:style w:type="paragraph" w:styleId="BodyText">
    <w:name w:val="Body Text"/>
    <w:basedOn w:val="Normal"/>
    <w:link w:val="BodyTextChar"/>
    <w:uiPriority w:val="99"/>
    <w:semiHidden/>
    <w:unhideWhenUsed/>
    <w:rsid w:val="0094724D"/>
    <w:pPr>
      <w:spacing w:after="120"/>
    </w:pPr>
  </w:style>
  <w:style w:type="character" w:customStyle="1" w:styleId="BodyTextChar">
    <w:name w:val="Body Text Char"/>
    <w:basedOn w:val="DefaultParagraphFont"/>
    <w:link w:val="BodyText"/>
    <w:uiPriority w:val="99"/>
    <w:semiHidden/>
    <w:rsid w:val="0094724D"/>
    <w:rPr>
      <w:rFonts w:ascii="Times New Roman" w:hAnsi="Times New Roman"/>
      <w:sz w:val="20"/>
      <w:lang w:val="en-US"/>
    </w:rPr>
  </w:style>
  <w:style w:type="table" w:customStyle="1" w:styleId="TableGrid1">
    <w:name w:val="Table Grid1"/>
    <w:basedOn w:val="TableNormal"/>
    <w:next w:val="TableGrid"/>
    <w:qFormat/>
    <w:rsid w:val="006F2771"/>
    <w:pPr>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66924">
      <w:bodyDiv w:val="1"/>
      <w:marLeft w:val="0"/>
      <w:marRight w:val="0"/>
      <w:marTop w:val="0"/>
      <w:marBottom w:val="0"/>
      <w:divBdr>
        <w:top w:val="none" w:sz="0" w:space="0" w:color="auto"/>
        <w:left w:val="none" w:sz="0" w:space="0" w:color="auto"/>
        <w:bottom w:val="none" w:sz="0" w:space="0" w:color="auto"/>
        <w:right w:val="none" w:sz="0" w:space="0" w:color="auto"/>
      </w:divBdr>
    </w:div>
    <w:div w:id="590701473">
      <w:bodyDiv w:val="1"/>
      <w:marLeft w:val="0"/>
      <w:marRight w:val="0"/>
      <w:marTop w:val="0"/>
      <w:marBottom w:val="0"/>
      <w:divBdr>
        <w:top w:val="none" w:sz="0" w:space="0" w:color="auto"/>
        <w:left w:val="none" w:sz="0" w:space="0" w:color="auto"/>
        <w:bottom w:val="none" w:sz="0" w:space="0" w:color="auto"/>
        <w:right w:val="none" w:sz="0" w:space="0" w:color="auto"/>
      </w:divBdr>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743138998">
      <w:bodyDiv w:val="1"/>
      <w:marLeft w:val="0"/>
      <w:marRight w:val="0"/>
      <w:marTop w:val="0"/>
      <w:marBottom w:val="0"/>
      <w:divBdr>
        <w:top w:val="none" w:sz="0" w:space="0" w:color="auto"/>
        <w:left w:val="none" w:sz="0" w:space="0" w:color="auto"/>
        <w:bottom w:val="none" w:sz="0" w:space="0" w:color="auto"/>
        <w:right w:val="none" w:sz="0" w:space="0" w:color="auto"/>
      </w:divBdr>
    </w:div>
    <w:div w:id="767193918">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866719375">
      <w:bodyDiv w:val="1"/>
      <w:marLeft w:val="0"/>
      <w:marRight w:val="0"/>
      <w:marTop w:val="0"/>
      <w:marBottom w:val="0"/>
      <w:divBdr>
        <w:top w:val="none" w:sz="0" w:space="0" w:color="auto"/>
        <w:left w:val="none" w:sz="0" w:space="0" w:color="auto"/>
        <w:bottom w:val="none" w:sz="0" w:space="0" w:color="auto"/>
        <w:right w:val="none" w:sz="0" w:space="0" w:color="auto"/>
      </w:divBdr>
    </w:div>
    <w:div w:id="1049495069">
      <w:bodyDiv w:val="1"/>
      <w:marLeft w:val="0"/>
      <w:marRight w:val="0"/>
      <w:marTop w:val="0"/>
      <w:marBottom w:val="0"/>
      <w:divBdr>
        <w:top w:val="none" w:sz="0" w:space="0" w:color="auto"/>
        <w:left w:val="none" w:sz="0" w:space="0" w:color="auto"/>
        <w:bottom w:val="none" w:sz="0" w:space="0" w:color="auto"/>
        <w:right w:val="none" w:sz="0" w:space="0" w:color="auto"/>
      </w:divBdr>
    </w:div>
    <w:div w:id="1076323039">
      <w:bodyDiv w:val="1"/>
      <w:marLeft w:val="0"/>
      <w:marRight w:val="0"/>
      <w:marTop w:val="0"/>
      <w:marBottom w:val="0"/>
      <w:divBdr>
        <w:top w:val="none" w:sz="0" w:space="0" w:color="auto"/>
        <w:left w:val="none" w:sz="0" w:space="0" w:color="auto"/>
        <w:bottom w:val="none" w:sz="0" w:space="0" w:color="auto"/>
        <w:right w:val="none" w:sz="0" w:space="0" w:color="auto"/>
      </w:divBdr>
    </w:div>
    <w:div w:id="1313678133">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1928536264">
      <w:bodyDiv w:val="1"/>
      <w:marLeft w:val="0"/>
      <w:marRight w:val="0"/>
      <w:marTop w:val="0"/>
      <w:marBottom w:val="0"/>
      <w:divBdr>
        <w:top w:val="none" w:sz="0" w:space="0" w:color="auto"/>
        <w:left w:val="none" w:sz="0" w:space="0" w:color="auto"/>
        <w:bottom w:val="none" w:sz="0" w:space="0" w:color="auto"/>
        <w:right w:val="none" w:sz="0" w:space="0" w:color="auto"/>
      </w:divBdr>
    </w:div>
    <w:div w:id="2024092408">
      <w:bodyDiv w:val="1"/>
      <w:marLeft w:val="0"/>
      <w:marRight w:val="0"/>
      <w:marTop w:val="0"/>
      <w:marBottom w:val="0"/>
      <w:divBdr>
        <w:top w:val="none" w:sz="0" w:space="0" w:color="auto"/>
        <w:left w:val="none" w:sz="0" w:space="0" w:color="auto"/>
        <w:bottom w:val="none" w:sz="0" w:space="0" w:color="auto"/>
        <w:right w:val="none" w:sz="0" w:space="0" w:color="auto"/>
      </w:divBdr>
    </w:div>
    <w:div w:id="206074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https://nokia.sharepoint.com/sites/c5g/5gradio/_layouts/15/DocIdRedir.aspx?ID=5AIRPNAIUNRU-1328258698-24687</Url>
      <Description>5AIRPNAIUNRU-1328258698-24687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D0FBF3-FC29-4EC6-BE33-9EC538C56848}">
  <ds:schemaRefs>
    <ds:schemaRef ds:uri="Microsoft.SharePoint.Taxonomy.ContentTypeSync"/>
  </ds:schemaRefs>
</ds:datastoreItem>
</file>

<file path=customXml/itemProps2.xml><?xml version="1.0" encoding="utf-8"?>
<ds:datastoreItem xmlns:ds="http://schemas.openxmlformats.org/officeDocument/2006/customXml" ds:itemID="{9C8D1AD9-CDBE-435E-85CB-9161E793B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378D1-9747-4C45-98A0-6FD008E63BF9}">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E14A6A8E-8E33-4655-842A-65B7DF0D29A1}">
  <ds:schemaRefs>
    <ds:schemaRef ds:uri="http://schemas.microsoft.com/sharepoint/v3/contenttype/forms"/>
  </ds:schemaRefs>
</ds:datastoreItem>
</file>

<file path=customXml/itemProps5.xml><?xml version="1.0" encoding="utf-8"?>
<ds:datastoreItem xmlns:ds="http://schemas.openxmlformats.org/officeDocument/2006/customXml" ds:itemID="{27CE8B98-1134-4AB0-AF72-8CA04D8894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2023-07-08T16:29:00Z</dcterms:created>
  <dcterms:modified xsi:type="dcterms:W3CDTF">2023-09-27T17:50:00Z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d6b6f13b-773a-4c57-9c2e-245d97158f6f</vt:lpwstr>
  </property>
  <property fmtid="{D5CDD505-2E9C-101B-9397-08002B2CF9AE}" pid="4" name="MediaServiceImageTags">
    <vt:lpwstr/>
  </property>
</Properties>
</file>